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129" w:rsidRDefault="00B46129" w:rsidP="00B46129">
      <w:pPr>
        <w:spacing w:line="500" w:lineRule="exact"/>
        <w:jc w:val="center"/>
        <w:rPr>
          <w:b/>
          <w:sz w:val="44"/>
          <w:szCs w:val="44"/>
        </w:rPr>
      </w:pPr>
      <w:r>
        <w:rPr>
          <w:rFonts w:hint="eastAsia"/>
          <w:b/>
          <w:sz w:val="44"/>
          <w:szCs w:val="44"/>
        </w:rPr>
        <w:t>南昌市青山湖区房屋征收与补偿中心</w:t>
      </w:r>
    </w:p>
    <w:p w:rsidR="00B46129" w:rsidRDefault="00B46129" w:rsidP="00B46129">
      <w:pPr>
        <w:spacing w:line="500" w:lineRule="exact"/>
        <w:jc w:val="center"/>
        <w:rPr>
          <w:b/>
          <w:sz w:val="44"/>
          <w:szCs w:val="44"/>
        </w:rPr>
      </w:pPr>
      <w:r>
        <w:rPr>
          <w:rFonts w:hint="eastAsia"/>
          <w:b/>
          <w:sz w:val="44"/>
          <w:szCs w:val="44"/>
        </w:rPr>
        <w:t>2025</w:t>
      </w:r>
      <w:r>
        <w:rPr>
          <w:rFonts w:hint="eastAsia"/>
          <w:b/>
          <w:sz w:val="44"/>
          <w:szCs w:val="44"/>
        </w:rPr>
        <w:t>年单位预算</w:t>
      </w:r>
    </w:p>
    <w:p w:rsidR="00B46129" w:rsidRDefault="00B46129" w:rsidP="00B46129">
      <w:pPr>
        <w:spacing w:line="500" w:lineRule="exact"/>
        <w:jc w:val="center"/>
        <w:rPr>
          <w:rFonts w:ascii="楷体_GB2312" w:eastAsia="楷体_GB2312" w:hAnsi="楷体_GB2312" w:cs="楷体_GB2312"/>
          <w:b/>
          <w:sz w:val="32"/>
          <w:szCs w:val="32"/>
        </w:rPr>
      </w:pPr>
    </w:p>
    <w:p w:rsidR="00B46129" w:rsidRDefault="00B46129" w:rsidP="00B46129">
      <w:pPr>
        <w:spacing w:line="246" w:lineRule="auto"/>
        <w:rPr>
          <w:rFonts w:ascii="仿宋_GB2312" w:eastAsia="仿宋_GB2312" w:hAnsi="仿宋_GB2312" w:cs="仿宋_GB2312"/>
        </w:rPr>
      </w:pPr>
    </w:p>
    <w:p w:rsidR="00B46129" w:rsidRDefault="00B46129" w:rsidP="00B46129">
      <w:pPr>
        <w:spacing w:line="246" w:lineRule="auto"/>
        <w:rPr>
          <w:rFonts w:ascii="仿宋_GB2312" w:eastAsia="仿宋_GB2312" w:hAnsi="仿宋_GB2312" w:cs="仿宋_GB2312"/>
        </w:rPr>
      </w:pPr>
    </w:p>
    <w:p w:rsidR="00B46129" w:rsidRDefault="00B46129" w:rsidP="00B46129">
      <w:pPr>
        <w:spacing w:line="500" w:lineRule="exact"/>
        <w:jc w:val="center"/>
        <w:rPr>
          <w:rFonts w:ascii="黑体" w:eastAsia="黑体"/>
          <w:sz w:val="32"/>
          <w:szCs w:val="32"/>
        </w:rPr>
      </w:pPr>
      <w:r>
        <w:rPr>
          <w:rFonts w:ascii="黑体" w:eastAsia="黑体" w:hint="eastAsia"/>
          <w:sz w:val="32"/>
          <w:szCs w:val="32"/>
        </w:rPr>
        <w:t>目  录</w:t>
      </w:r>
    </w:p>
    <w:p w:rsidR="00B46129" w:rsidRDefault="00B46129" w:rsidP="00B46129">
      <w:pPr>
        <w:spacing w:line="252" w:lineRule="auto"/>
        <w:rPr>
          <w:rFonts w:ascii="仿宋_GB2312" w:eastAsia="仿宋_GB2312" w:hAnsi="仿宋_GB2312" w:cs="仿宋_GB2312"/>
        </w:rPr>
      </w:pPr>
    </w:p>
    <w:p w:rsidR="00B46129" w:rsidRDefault="00B46129" w:rsidP="00B46129">
      <w:pPr>
        <w:spacing w:line="253" w:lineRule="auto"/>
        <w:rPr>
          <w:rFonts w:ascii="仿宋_GB2312" w:eastAsia="仿宋_GB2312" w:hAnsi="仿宋_GB2312" w:cs="仿宋_GB2312"/>
        </w:rPr>
      </w:pPr>
    </w:p>
    <w:p w:rsidR="00B46129" w:rsidRDefault="00B46129" w:rsidP="00B46129">
      <w:pPr>
        <w:widowControl/>
        <w:spacing w:line="500" w:lineRule="exact"/>
        <w:ind w:firstLineChars="200" w:firstLine="562"/>
        <w:rPr>
          <w:rFonts w:ascii="仿宋_GB2312" w:eastAsia="仿宋_GB2312"/>
          <w:b/>
          <w:sz w:val="28"/>
          <w:szCs w:val="28"/>
        </w:rPr>
      </w:pPr>
      <w:r>
        <w:rPr>
          <w:rFonts w:ascii="仿宋_GB2312" w:eastAsia="仿宋_GB2312" w:hint="eastAsia"/>
          <w:b/>
          <w:sz w:val="28"/>
          <w:szCs w:val="28"/>
        </w:rPr>
        <w:t>第一部分  南昌市青山湖区房屋征收与补偿中心单位概况</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一、单位主要职责</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二、机构设置及人员情况</w:t>
      </w:r>
    </w:p>
    <w:p w:rsidR="00B46129" w:rsidRDefault="00B46129" w:rsidP="00B46129">
      <w:pPr>
        <w:widowControl/>
        <w:spacing w:line="500" w:lineRule="exact"/>
        <w:ind w:firstLineChars="200" w:firstLine="562"/>
        <w:rPr>
          <w:rFonts w:ascii="仿宋_GB2312" w:eastAsia="仿宋_GB2312"/>
          <w:sz w:val="28"/>
          <w:szCs w:val="28"/>
        </w:rPr>
      </w:pPr>
      <w:r>
        <w:rPr>
          <w:rFonts w:ascii="仿宋_GB2312" w:eastAsia="仿宋_GB2312" w:hint="eastAsia"/>
          <w:b/>
          <w:sz w:val="28"/>
          <w:szCs w:val="28"/>
        </w:rPr>
        <w:t>第二部分  南昌市青山湖区房屋征收与补偿中心单位2025年单位预算表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一、《收支预算总表》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二、《单位收入总表》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三、《单位支出总表》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四、《财政拨款收支总表》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五、《一般公共预算支出表》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六、《一般公共预算基本支出表》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七、《财政拨款“三公”经费支出表》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八、《政府性基金预算支出表》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九、《国有资本经营预算支出表》</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十、《项目支出绩效目标表》</w:t>
      </w:r>
    </w:p>
    <w:p w:rsidR="00B46129" w:rsidRDefault="00B46129" w:rsidP="00B46129">
      <w:pPr>
        <w:widowControl/>
        <w:spacing w:line="500" w:lineRule="exact"/>
        <w:ind w:firstLineChars="200" w:firstLine="562"/>
        <w:rPr>
          <w:rFonts w:ascii="仿宋_GB2312" w:eastAsia="仿宋_GB2312"/>
          <w:b/>
          <w:sz w:val="28"/>
          <w:szCs w:val="28"/>
        </w:rPr>
      </w:pPr>
      <w:r>
        <w:rPr>
          <w:rFonts w:ascii="仿宋_GB2312" w:eastAsia="仿宋_GB2312" w:hint="eastAsia"/>
          <w:b/>
          <w:sz w:val="28"/>
          <w:szCs w:val="28"/>
        </w:rPr>
        <w:t>第三部分  南昌市青山湖区房屋征收与补偿中心单位2025年单位预算情况说明</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一、2025年单位预算收支情况说明</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二、2025年“三公”经费预算情况说明</w:t>
      </w:r>
    </w:p>
    <w:p w:rsidR="00B46129" w:rsidRDefault="00B46129" w:rsidP="00B46129">
      <w:pPr>
        <w:widowControl/>
        <w:spacing w:line="500" w:lineRule="exact"/>
        <w:ind w:firstLineChars="200" w:firstLine="562"/>
        <w:rPr>
          <w:rFonts w:ascii="仿宋_GB2312" w:eastAsia="仿宋_GB2312"/>
          <w:b/>
          <w:sz w:val="28"/>
          <w:szCs w:val="28"/>
        </w:rPr>
      </w:pPr>
      <w:r>
        <w:rPr>
          <w:rFonts w:ascii="仿宋_GB2312" w:eastAsia="仿宋_GB2312" w:hint="eastAsia"/>
          <w:b/>
          <w:sz w:val="28"/>
          <w:szCs w:val="28"/>
        </w:rPr>
        <w:t>第四部分  名词解释</w:t>
      </w:r>
    </w:p>
    <w:p w:rsidR="00B46129" w:rsidRDefault="00B46129" w:rsidP="00B46129">
      <w:pPr>
        <w:widowControl/>
        <w:spacing w:line="500" w:lineRule="exact"/>
        <w:ind w:firstLineChars="200" w:firstLine="562"/>
        <w:rPr>
          <w:rFonts w:ascii="仿宋_GB2312" w:eastAsia="仿宋_GB2312"/>
          <w:b/>
          <w:sz w:val="28"/>
          <w:szCs w:val="28"/>
        </w:rPr>
        <w:sectPr w:rsidR="00B46129">
          <w:pgSz w:w="11900" w:h="16830"/>
          <w:pgMar w:top="1430" w:right="1785" w:bottom="400" w:left="1684" w:header="0" w:footer="0" w:gutter="0"/>
          <w:cols w:space="720"/>
        </w:sectPr>
      </w:pPr>
    </w:p>
    <w:p w:rsidR="00B46129" w:rsidRDefault="00B46129" w:rsidP="00B46129">
      <w:pPr>
        <w:spacing w:line="500" w:lineRule="exact"/>
        <w:ind w:firstLineChars="450" w:firstLine="1260"/>
        <w:rPr>
          <w:rFonts w:ascii="方正小标宋简体" w:eastAsia="方正小标宋简体"/>
          <w:sz w:val="28"/>
          <w:szCs w:val="28"/>
        </w:rPr>
      </w:pPr>
    </w:p>
    <w:p w:rsidR="00B46129" w:rsidRDefault="00B46129" w:rsidP="00B46129">
      <w:pPr>
        <w:spacing w:line="500" w:lineRule="exact"/>
        <w:ind w:firstLineChars="450" w:firstLine="1260"/>
        <w:rPr>
          <w:rFonts w:ascii="方正小标宋简体" w:eastAsia="方正小标宋简体"/>
          <w:sz w:val="28"/>
          <w:szCs w:val="28"/>
        </w:rPr>
      </w:pPr>
      <w:r>
        <w:rPr>
          <w:rFonts w:ascii="方正小标宋简体" w:eastAsia="方正小标宋简体" w:hint="eastAsia"/>
          <w:sz w:val="28"/>
          <w:szCs w:val="28"/>
        </w:rPr>
        <w:t>第一部分  南昌市青山湖区</w:t>
      </w:r>
      <w:r w:rsidRPr="00B46129">
        <w:rPr>
          <w:rFonts w:ascii="方正小标宋简体" w:eastAsia="方正小标宋简体" w:hint="eastAsia"/>
          <w:sz w:val="28"/>
          <w:szCs w:val="28"/>
        </w:rPr>
        <w:t>房屋征收与补偿中心</w:t>
      </w:r>
      <w:r>
        <w:rPr>
          <w:rFonts w:ascii="方正小标宋简体" w:eastAsia="方正小标宋简体" w:hint="eastAsia"/>
          <w:sz w:val="28"/>
          <w:szCs w:val="28"/>
        </w:rPr>
        <w:t>单位概况</w:t>
      </w:r>
    </w:p>
    <w:p w:rsidR="00B46129" w:rsidRDefault="00B46129" w:rsidP="00B46129">
      <w:pPr>
        <w:spacing w:line="500" w:lineRule="exact"/>
        <w:rPr>
          <w:rFonts w:ascii="仿宋_GB2312" w:eastAsia="仿宋_GB2312"/>
          <w:sz w:val="28"/>
          <w:szCs w:val="28"/>
        </w:rPr>
      </w:pPr>
    </w:p>
    <w:p w:rsidR="00B46129" w:rsidRDefault="00B46129" w:rsidP="00B46129">
      <w:pPr>
        <w:spacing w:line="500" w:lineRule="exact"/>
        <w:ind w:firstLineChars="200" w:firstLine="560"/>
        <w:rPr>
          <w:rFonts w:ascii="黑体" w:eastAsia="黑体"/>
          <w:sz w:val="28"/>
          <w:szCs w:val="28"/>
        </w:rPr>
      </w:pPr>
      <w:r>
        <w:rPr>
          <w:rFonts w:ascii="黑体" w:eastAsia="黑体" w:hint="eastAsia"/>
          <w:sz w:val="28"/>
          <w:szCs w:val="28"/>
        </w:rPr>
        <w:t>一、单位主要职责</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区征收中心单位是区住建局部门所属预算单位，主要职责是：</w:t>
      </w:r>
    </w:p>
    <w:p w:rsidR="00B46129" w:rsidRDefault="00B46129" w:rsidP="00B46129">
      <w:pPr>
        <w:ind w:firstLineChars="200" w:firstLine="560"/>
        <w:rPr>
          <w:rFonts w:ascii="仿宋" w:eastAsia="仿宋" w:hAnsi="仿宋" w:cs="仿宋"/>
          <w:sz w:val="28"/>
          <w:szCs w:val="28"/>
        </w:rPr>
      </w:pPr>
      <w:r>
        <w:rPr>
          <w:rFonts w:ascii="仿宋" w:eastAsia="仿宋" w:hAnsi="仿宋" w:cs="仿宋" w:hint="eastAsia"/>
          <w:sz w:val="28"/>
          <w:szCs w:val="28"/>
        </w:rPr>
        <w:t>（1）负责发布我区国有土地上房屋的《房屋征收决定》及集体土地上房屋的《房屋征迁公告》；</w:t>
      </w:r>
    </w:p>
    <w:p w:rsidR="00B46129" w:rsidRDefault="00B46129" w:rsidP="00B46129">
      <w:pPr>
        <w:ind w:firstLineChars="200" w:firstLine="560"/>
        <w:rPr>
          <w:rFonts w:ascii="仿宋" w:eastAsia="仿宋" w:hAnsi="仿宋" w:cs="仿宋"/>
          <w:sz w:val="28"/>
          <w:szCs w:val="28"/>
        </w:rPr>
      </w:pPr>
      <w:r>
        <w:rPr>
          <w:rFonts w:ascii="仿宋" w:eastAsia="仿宋" w:hAnsi="仿宋" w:cs="仿宋" w:hint="eastAsia"/>
          <w:sz w:val="28"/>
          <w:szCs w:val="28"/>
        </w:rPr>
        <w:t>（2）负责我区国有土地和集体土地上房屋征收纠纷的行政调解工作；</w:t>
      </w:r>
    </w:p>
    <w:p w:rsidR="00B46129" w:rsidRDefault="00B46129" w:rsidP="00B46129">
      <w:pPr>
        <w:ind w:firstLineChars="200" w:firstLine="560"/>
        <w:rPr>
          <w:rFonts w:ascii="仿宋" w:eastAsia="仿宋" w:hAnsi="仿宋" w:cs="仿宋"/>
          <w:sz w:val="28"/>
          <w:szCs w:val="28"/>
        </w:rPr>
      </w:pPr>
      <w:r>
        <w:rPr>
          <w:rFonts w:ascii="仿宋" w:eastAsia="仿宋" w:hAnsi="仿宋" w:cs="仿宋" w:hint="eastAsia"/>
          <w:sz w:val="28"/>
          <w:szCs w:val="28"/>
        </w:rPr>
        <w:t>（3）负责我区国有土地上房屋的征收补偿安置、安全管理和监督检查工作；</w:t>
      </w:r>
    </w:p>
    <w:p w:rsidR="00B46129" w:rsidRDefault="00B46129" w:rsidP="00B46129">
      <w:pPr>
        <w:spacing w:line="500" w:lineRule="exact"/>
        <w:ind w:firstLineChars="200" w:firstLine="560"/>
        <w:rPr>
          <w:rFonts w:ascii="仿宋" w:eastAsia="仿宋" w:hAnsi="仿宋" w:cs="仿宋"/>
          <w:sz w:val="28"/>
          <w:szCs w:val="28"/>
        </w:rPr>
      </w:pPr>
      <w:r>
        <w:rPr>
          <w:rFonts w:ascii="仿宋" w:eastAsia="仿宋" w:hAnsi="仿宋" w:cs="仿宋" w:hint="eastAsia"/>
          <w:sz w:val="28"/>
          <w:szCs w:val="28"/>
        </w:rPr>
        <w:t>（4）负责全区房屋征迁工作年度考核和房屋征迁工作的业务指导、检查和监督。</w:t>
      </w:r>
    </w:p>
    <w:p w:rsidR="00B46129" w:rsidRDefault="00B46129" w:rsidP="00B46129">
      <w:pPr>
        <w:spacing w:line="500" w:lineRule="exact"/>
        <w:ind w:firstLineChars="200" w:firstLine="560"/>
        <w:rPr>
          <w:rFonts w:ascii="黑体" w:eastAsia="黑体"/>
          <w:sz w:val="28"/>
          <w:szCs w:val="28"/>
        </w:rPr>
      </w:pPr>
      <w:r>
        <w:rPr>
          <w:rFonts w:ascii="黑体" w:eastAsia="黑体" w:hint="eastAsia"/>
          <w:sz w:val="28"/>
          <w:szCs w:val="28"/>
        </w:rPr>
        <w:t>二、机构设置及人员情况</w:t>
      </w:r>
    </w:p>
    <w:p w:rsidR="00B46129" w:rsidRPr="00255CF2"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2025</w:t>
      </w:r>
      <w:r w:rsidRPr="00255CF2">
        <w:rPr>
          <w:rFonts w:ascii="仿宋_GB2312" w:eastAsia="仿宋_GB2312" w:hint="eastAsia"/>
          <w:sz w:val="28"/>
          <w:szCs w:val="28"/>
        </w:rPr>
        <w:t>年南昌市青山湖区</w:t>
      </w:r>
      <w:r>
        <w:rPr>
          <w:rFonts w:ascii="仿宋_GB2312" w:eastAsia="仿宋_GB2312" w:hint="eastAsia"/>
          <w:sz w:val="28"/>
          <w:szCs w:val="28"/>
        </w:rPr>
        <w:t>房屋征收与补偿</w:t>
      </w:r>
      <w:proofErr w:type="gramStart"/>
      <w:r>
        <w:rPr>
          <w:rFonts w:ascii="仿宋_GB2312" w:eastAsia="仿宋_GB2312" w:hint="eastAsia"/>
          <w:sz w:val="28"/>
          <w:szCs w:val="28"/>
        </w:rPr>
        <w:t>中心</w:t>
      </w:r>
      <w:r w:rsidRPr="00CE1D99">
        <w:rPr>
          <w:rFonts w:ascii="仿宋_GB2312" w:eastAsia="仿宋_GB2312" w:hint="eastAsia"/>
          <w:sz w:val="28"/>
          <w:szCs w:val="28"/>
        </w:rPr>
        <w:t>中心</w:t>
      </w:r>
      <w:proofErr w:type="gramEnd"/>
      <w:r w:rsidRPr="00255CF2">
        <w:rPr>
          <w:rFonts w:ascii="仿宋_GB2312" w:eastAsia="仿宋_GB2312" w:hint="eastAsia"/>
          <w:sz w:val="28"/>
          <w:szCs w:val="28"/>
        </w:rPr>
        <w:t>共有预算单位1个，</w:t>
      </w:r>
      <w:r>
        <w:rPr>
          <w:rFonts w:ascii="仿宋_GB2312" w:eastAsia="仿宋_GB2312" w:hint="eastAsia"/>
          <w:sz w:val="28"/>
          <w:szCs w:val="28"/>
        </w:rPr>
        <w:t>包括：</w:t>
      </w:r>
      <w:r w:rsidRPr="00255CF2">
        <w:rPr>
          <w:rFonts w:ascii="仿宋_GB2312" w:eastAsia="仿宋_GB2312" w:hint="eastAsia"/>
          <w:sz w:val="28"/>
          <w:szCs w:val="28"/>
        </w:rPr>
        <w:t>行政机关0个；公益一类事业单位1个。</w:t>
      </w:r>
    </w:p>
    <w:p w:rsidR="00B46129" w:rsidRDefault="00B46129" w:rsidP="00B46129">
      <w:pPr>
        <w:spacing w:line="500" w:lineRule="exact"/>
        <w:ind w:firstLineChars="200" w:firstLine="560"/>
        <w:rPr>
          <w:rFonts w:ascii="仿宋_GB2312" w:eastAsia="仿宋_GB2312"/>
          <w:sz w:val="28"/>
          <w:szCs w:val="28"/>
        </w:rPr>
      </w:pPr>
      <w:r>
        <w:rPr>
          <w:rFonts w:ascii="仿宋_GB2312" w:eastAsia="仿宋_GB2312" w:hint="eastAsia"/>
          <w:sz w:val="28"/>
          <w:szCs w:val="28"/>
        </w:rPr>
        <w:t>编制人数小计14人，其中：行政编制0人、参照公务员管理的事业编制0人、全部补助事业编制14人、部分补助事业编制0人、自收自</w:t>
      </w:r>
      <w:proofErr w:type="gramStart"/>
      <w:r>
        <w:rPr>
          <w:rFonts w:ascii="仿宋_GB2312" w:eastAsia="仿宋_GB2312" w:hint="eastAsia"/>
          <w:sz w:val="28"/>
          <w:szCs w:val="28"/>
        </w:rPr>
        <w:t>支事业</w:t>
      </w:r>
      <w:proofErr w:type="gramEnd"/>
      <w:r>
        <w:rPr>
          <w:rFonts w:ascii="仿宋_GB2312" w:eastAsia="仿宋_GB2312" w:hint="eastAsia"/>
          <w:sz w:val="28"/>
          <w:szCs w:val="28"/>
        </w:rPr>
        <w:t>编制0人。实有人数23人，其中：在职人数小计14人，包括行政人员0人、参照公务员管理的事业编制0人、全部补助事业人员14人、部分补助事业人员0人、自收自</w:t>
      </w:r>
      <w:proofErr w:type="gramStart"/>
      <w:r>
        <w:rPr>
          <w:rFonts w:ascii="仿宋_GB2312" w:eastAsia="仿宋_GB2312" w:hint="eastAsia"/>
          <w:sz w:val="28"/>
          <w:szCs w:val="28"/>
        </w:rPr>
        <w:t>支事业</w:t>
      </w:r>
      <w:proofErr w:type="gramEnd"/>
      <w:r>
        <w:rPr>
          <w:rFonts w:ascii="仿宋_GB2312" w:eastAsia="仿宋_GB2312" w:hint="eastAsia"/>
          <w:sz w:val="28"/>
          <w:szCs w:val="28"/>
        </w:rPr>
        <w:t>人员0人；离休人数小计0人；退休人员小计9人。遗属人数1人。在校学生0人，其中：高等学校0人、中等专业学校0人，其他0人。</w:t>
      </w:r>
    </w:p>
    <w:p w:rsidR="000F090A" w:rsidRDefault="000F090A" w:rsidP="00B46129">
      <w:pPr>
        <w:spacing w:line="500" w:lineRule="exact"/>
        <w:ind w:firstLineChars="200" w:firstLine="560"/>
        <w:rPr>
          <w:rFonts w:ascii="仿宋_GB2312" w:eastAsia="仿宋_GB2312"/>
          <w:sz w:val="28"/>
          <w:szCs w:val="28"/>
        </w:rPr>
      </w:pPr>
    </w:p>
    <w:p w:rsidR="000F090A" w:rsidRDefault="000F090A" w:rsidP="00B46129">
      <w:pPr>
        <w:spacing w:line="500" w:lineRule="exact"/>
        <w:ind w:firstLineChars="200" w:firstLine="560"/>
        <w:rPr>
          <w:rFonts w:ascii="仿宋_GB2312" w:eastAsia="仿宋_GB2312"/>
          <w:sz w:val="28"/>
          <w:szCs w:val="28"/>
        </w:rPr>
      </w:pPr>
    </w:p>
    <w:p w:rsidR="000F090A" w:rsidRDefault="000F090A" w:rsidP="00B46129">
      <w:pPr>
        <w:spacing w:line="500" w:lineRule="exact"/>
        <w:ind w:firstLineChars="200" w:firstLine="560"/>
        <w:rPr>
          <w:rFonts w:ascii="仿宋_GB2312" w:eastAsia="仿宋_GB2312"/>
          <w:sz w:val="28"/>
          <w:szCs w:val="28"/>
        </w:rPr>
      </w:pPr>
    </w:p>
    <w:p w:rsidR="000F090A" w:rsidRDefault="000F090A" w:rsidP="000F090A">
      <w:pPr>
        <w:spacing w:line="500" w:lineRule="exact"/>
        <w:jc w:val="center"/>
        <w:rPr>
          <w:rFonts w:ascii="方正小标宋简体" w:eastAsia="方正小标宋简体"/>
          <w:sz w:val="28"/>
          <w:szCs w:val="28"/>
        </w:rPr>
      </w:pPr>
      <w:r>
        <w:rPr>
          <w:rFonts w:ascii="方正小标宋简体" w:eastAsia="方正小标宋简体" w:hint="eastAsia"/>
          <w:sz w:val="28"/>
          <w:szCs w:val="28"/>
        </w:rPr>
        <w:lastRenderedPageBreak/>
        <w:t>第二部分  南昌市青山湖区房屋征收与补偿中心单位2025年单位预算表</w:t>
      </w:r>
    </w:p>
    <w:p w:rsidR="000F090A" w:rsidRPr="000F090A" w:rsidRDefault="000F090A" w:rsidP="000F090A">
      <w:pPr>
        <w:spacing w:line="500" w:lineRule="exact"/>
        <w:ind w:firstLineChars="200" w:firstLine="560"/>
        <w:rPr>
          <w:rFonts w:ascii="仿宋_GB2312" w:eastAsia="仿宋_GB2312"/>
          <w:sz w:val="28"/>
          <w:szCs w:val="28"/>
        </w:rPr>
      </w:pPr>
    </w:p>
    <w:p w:rsidR="000F090A" w:rsidRPr="000F090A" w:rsidRDefault="000F090A" w:rsidP="00B46129">
      <w:pPr>
        <w:spacing w:line="500" w:lineRule="exact"/>
        <w:ind w:firstLineChars="200" w:firstLine="560"/>
        <w:rPr>
          <w:rFonts w:ascii="仿宋_GB2312" w:eastAsia="仿宋_GB2312"/>
          <w:sz w:val="28"/>
          <w:szCs w:val="28"/>
        </w:rPr>
      </w:pPr>
      <w:r>
        <w:rPr>
          <w:rFonts w:ascii="仿宋_GB2312" w:eastAsia="仿宋_GB2312"/>
          <w:noProof/>
          <w:sz w:val="28"/>
          <w:szCs w:val="28"/>
        </w:rPr>
        <w:drawing>
          <wp:anchor distT="0" distB="0" distL="114300" distR="114300" simplePos="0" relativeHeight="251658240" behindDoc="1" locked="0" layoutInCell="1" allowOverlap="1">
            <wp:simplePos x="0" y="0"/>
            <wp:positionH relativeFrom="column">
              <wp:posOffset>58079</wp:posOffset>
            </wp:positionH>
            <wp:positionV relativeFrom="paragraph">
              <wp:posOffset>140320</wp:posOffset>
            </wp:positionV>
            <wp:extent cx="5634619" cy="3914078"/>
            <wp:effectExtent l="19050" t="0" r="4181"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634406" cy="3913930"/>
                    </a:xfrm>
                    <a:prstGeom prst="rect">
                      <a:avLst/>
                    </a:prstGeom>
                    <a:noFill/>
                    <a:ln w="9525">
                      <a:noFill/>
                      <a:miter lim="800000"/>
                      <a:headEnd/>
                      <a:tailEnd/>
                    </a:ln>
                  </pic:spPr>
                </pic:pic>
              </a:graphicData>
            </a:graphic>
          </wp:anchor>
        </w:drawing>
      </w:r>
    </w:p>
    <w:p w:rsidR="00B46129" w:rsidRPr="00B46129" w:rsidRDefault="00B46129" w:rsidP="00B46129">
      <w:pPr>
        <w:spacing w:line="500" w:lineRule="exact"/>
        <w:ind w:firstLineChars="200" w:firstLine="560"/>
        <w:rPr>
          <w:rFonts w:ascii="仿宋_GB2312" w:eastAsia="仿宋_GB2312"/>
          <w:sz w:val="28"/>
          <w:szCs w:val="28"/>
        </w:rPr>
      </w:pPr>
    </w:p>
    <w:p w:rsidR="00352C08" w:rsidRDefault="00352C08"/>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r w:rsidRPr="000F090A">
        <w:rPr>
          <w:noProof/>
        </w:rPr>
        <w:drawing>
          <wp:inline distT="0" distB="0" distL="0" distR="0">
            <wp:extent cx="5265767" cy="2854712"/>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274310" cy="2859343"/>
                    </a:xfrm>
                    <a:prstGeom prst="rect">
                      <a:avLst/>
                    </a:prstGeom>
                    <a:noFill/>
                    <a:ln w="9525">
                      <a:noFill/>
                      <a:miter lim="800000"/>
                      <a:headEnd/>
                      <a:tailEnd/>
                    </a:ln>
                  </pic:spPr>
                </pic:pic>
              </a:graphicData>
            </a:graphic>
          </wp:inline>
        </w:drawing>
      </w:r>
    </w:p>
    <w:p w:rsidR="000F090A" w:rsidRDefault="000F090A"/>
    <w:p w:rsidR="000F090A" w:rsidRDefault="000F090A"/>
    <w:p w:rsidR="000F090A" w:rsidRDefault="000F090A">
      <w:r w:rsidRPr="000F090A">
        <w:rPr>
          <w:noProof/>
        </w:rPr>
        <w:lastRenderedPageBreak/>
        <w:drawing>
          <wp:inline distT="0" distB="0" distL="0" distR="0">
            <wp:extent cx="5275239" cy="3512634"/>
            <wp:effectExtent l="19050" t="0" r="1611"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274310" cy="3512015"/>
                    </a:xfrm>
                    <a:prstGeom prst="rect">
                      <a:avLst/>
                    </a:prstGeom>
                    <a:noFill/>
                    <a:ln w="9525">
                      <a:noFill/>
                      <a:miter lim="800000"/>
                      <a:headEnd/>
                      <a:tailEnd/>
                    </a:ln>
                  </pic:spPr>
                </pic:pic>
              </a:graphicData>
            </a:graphic>
          </wp:inline>
        </w:drawing>
      </w:r>
    </w:p>
    <w:p w:rsidR="000F090A" w:rsidRDefault="000F090A"/>
    <w:p w:rsidR="000F090A" w:rsidRDefault="000F090A"/>
    <w:p w:rsidR="000F090A" w:rsidRDefault="000F090A"/>
    <w:p w:rsidR="000F090A" w:rsidRDefault="000F090A"/>
    <w:p w:rsidR="000F090A" w:rsidRDefault="000F090A">
      <w:r w:rsidRPr="000F090A">
        <w:rPr>
          <w:noProof/>
        </w:rPr>
        <w:drawing>
          <wp:inline distT="0" distB="0" distL="0" distR="0">
            <wp:extent cx="5846491" cy="2877014"/>
            <wp:effectExtent l="19050" t="0" r="1859"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858781" cy="2883062"/>
                    </a:xfrm>
                    <a:prstGeom prst="rect">
                      <a:avLst/>
                    </a:prstGeom>
                    <a:noFill/>
                    <a:ln w="9525">
                      <a:noFill/>
                      <a:miter lim="800000"/>
                      <a:headEnd/>
                      <a:tailEnd/>
                    </a:ln>
                  </pic:spPr>
                </pic:pic>
              </a:graphicData>
            </a:graphic>
          </wp:inline>
        </w:drawing>
      </w:r>
    </w:p>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r w:rsidRPr="000F090A">
        <w:rPr>
          <w:noProof/>
        </w:rPr>
        <w:lastRenderedPageBreak/>
        <w:drawing>
          <wp:inline distT="0" distB="0" distL="0" distR="0">
            <wp:extent cx="5270729" cy="2854713"/>
            <wp:effectExtent l="19050" t="0" r="6121"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5274310" cy="2856652"/>
                    </a:xfrm>
                    <a:prstGeom prst="rect">
                      <a:avLst/>
                    </a:prstGeom>
                    <a:noFill/>
                    <a:ln w="9525">
                      <a:noFill/>
                      <a:miter lim="800000"/>
                      <a:headEnd/>
                      <a:tailEnd/>
                    </a:ln>
                  </pic:spPr>
                </pic:pic>
              </a:graphicData>
            </a:graphic>
          </wp:inline>
        </w:drawing>
      </w:r>
    </w:p>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p w:rsidR="000F090A" w:rsidRDefault="000F090A">
      <w:r w:rsidRPr="000F090A">
        <w:rPr>
          <w:noProof/>
        </w:rPr>
        <w:lastRenderedPageBreak/>
        <w:drawing>
          <wp:inline distT="0" distB="0" distL="0" distR="0">
            <wp:extent cx="5274901" cy="7092175"/>
            <wp:effectExtent l="19050" t="0" r="1949"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5274310" cy="7091380"/>
                    </a:xfrm>
                    <a:prstGeom prst="rect">
                      <a:avLst/>
                    </a:prstGeom>
                    <a:noFill/>
                    <a:ln w="9525">
                      <a:noFill/>
                      <a:miter lim="800000"/>
                      <a:headEnd/>
                      <a:tailEnd/>
                    </a:ln>
                  </pic:spPr>
                </pic:pic>
              </a:graphicData>
            </a:graphic>
          </wp:inline>
        </w:drawing>
      </w:r>
    </w:p>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r w:rsidRPr="00932B1C">
        <w:rPr>
          <w:noProof/>
        </w:rPr>
        <w:lastRenderedPageBreak/>
        <w:drawing>
          <wp:inline distT="0" distB="0" distL="0" distR="0">
            <wp:extent cx="5262801" cy="2051824"/>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274310" cy="2056311"/>
                    </a:xfrm>
                    <a:prstGeom prst="rect">
                      <a:avLst/>
                    </a:prstGeom>
                    <a:noFill/>
                    <a:ln w="9525">
                      <a:noFill/>
                      <a:miter lim="800000"/>
                      <a:headEnd/>
                      <a:tailEnd/>
                    </a:ln>
                  </pic:spPr>
                </pic:pic>
              </a:graphicData>
            </a:graphic>
          </wp:inline>
        </w:drawing>
      </w:r>
    </w:p>
    <w:p w:rsidR="00932B1C" w:rsidRDefault="00932B1C"/>
    <w:p w:rsidR="00932B1C" w:rsidRDefault="00932B1C"/>
    <w:p w:rsidR="00932B1C" w:rsidRDefault="00932B1C">
      <w:r w:rsidRPr="00932B1C">
        <w:rPr>
          <w:noProof/>
        </w:rPr>
        <w:drawing>
          <wp:inline distT="0" distB="0" distL="0" distR="0">
            <wp:extent cx="5274310" cy="1191236"/>
            <wp:effectExtent l="1905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5274310" cy="1191236"/>
                    </a:xfrm>
                    <a:prstGeom prst="rect">
                      <a:avLst/>
                    </a:prstGeom>
                    <a:noFill/>
                    <a:ln w="9525">
                      <a:noFill/>
                      <a:miter lim="800000"/>
                      <a:headEnd/>
                      <a:tailEnd/>
                    </a:ln>
                  </pic:spPr>
                </pic:pic>
              </a:graphicData>
            </a:graphic>
          </wp:inline>
        </w:drawing>
      </w:r>
    </w:p>
    <w:p w:rsidR="00932B1C" w:rsidRDefault="00932B1C"/>
    <w:p w:rsidR="00932B1C" w:rsidRDefault="00932B1C"/>
    <w:p w:rsidR="00932B1C" w:rsidRDefault="00932B1C"/>
    <w:p w:rsidR="00932B1C" w:rsidRDefault="00932B1C"/>
    <w:p w:rsidR="00932B1C" w:rsidRDefault="00932B1C">
      <w:r w:rsidRPr="00932B1C">
        <w:rPr>
          <w:noProof/>
        </w:rPr>
        <w:drawing>
          <wp:inline distT="0" distB="0" distL="0" distR="0">
            <wp:extent cx="5274310" cy="1402874"/>
            <wp:effectExtent l="1905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5274310" cy="1402874"/>
                    </a:xfrm>
                    <a:prstGeom prst="rect">
                      <a:avLst/>
                    </a:prstGeom>
                    <a:noFill/>
                    <a:ln w="9525">
                      <a:noFill/>
                      <a:miter lim="800000"/>
                      <a:headEnd/>
                      <a:tailEnd/>
                    </a:ln>
                  </pic:spPr>
                </pic:pic>
              </a:graphicData>
            </a:graphic>
          </wp:inline>
        </w:drawing>
      </w:r>
    </w:p>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p w:rsidR="00932B1C" w:rsidRDefault="00932B1C">
      <w:r w:rsidRPr="00932B1C">
        <w:rPr>
          <w:noProof/>
        </w:rPr>
        <w:lastRenderedPageBreak/>
        <w:drawing>
          <wp:inline distT="0" distB="0" distL="0" distR="0">
            <wp:extent cx="5274310" cy="8775343"/>
            <wp:effectExtent l="1905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5274310" cy="8775343"/>
                    </a:xfrm>
                    <a:prstGeom prst="rect">
                      <a:avLst/>
                    </a:prstGeom>
                    <a:noFill/>
                    <a:ln w="9525">
                      <a:noFill/>
                      <a:miter lim="800000"/>
                      <a:headEnd/>
                      <a:tailEnd/>
                    </a:ln>
                  </pic:spPr>
                </pic:pic>
              </a:graphicData>
            </a:graphic>
          </wp:inline>
        </w:drawing>
      </w:r>
    </w:p>
    <w:p w:rsidR="00595273" w:rsidRDefault="00595273" w:rsidP="00595273">
      <w:pPr>
        <w:spacing w:line="500" w:lineRule="exact"/>
        <w:jc w:val="center"/>
        <w:rPr>
          <w:rFonts w:ascii="方正小标宋简体" w:eastAsia="方正小标宋简体"/>
          <w:sz w:val="28"/>
          <w:szCs w:val="28"/>
        </w:rPr>
      </w:pPr>
      <w:r>
        <w:rPr>
          <w:rFonts w:ascii="方正小标宋简体" w:eastAsia="方正小标宋简体" w:hint="eastAsia"/>
          <w:sz w:val="28"/>
          <w:szCs w:val="28"/>
        </w:rPr>
        <w:lastRenderedPageBreak/>
        <w:t>第三部分  南昌市青山湖区房屋征收与补偿中心单位2025年单位预算情况说明</w:t>
      </w:r>
    </w:p>
    <w:p w:rsidR="00595273" w:rsidRPr="00595273" w:rsidRDefault="00595273" w:rsidP="00595273">
      <w:pPr>
        <w:spacing w:line="500" w:lineRule="exact"/>
        <w:ind w:firstLineChars="200" w:firstLine="560"/>
        <w:rPr>
          <w:rFonts w:ascii="仿宋_GB2312" w:eastAsia="仿宋_GB2312"/>
          <w:sz w:val="28"/>
          <w:szCs w:val="28"/>
        </w:rPr>
      </w:pPr>
    </w:p>
    <w:p w:rsidR="00595273" w:rsidRDefault="00595273" w:rsidP="00595273">
      <w:pPr>
        <w:spacing w:line="500" w:lineRule="exact"/>
        <w:ind w:firstLineChars="200" w:firstLine="560"/>
        <w:rPr>
          <w:rFonts w:ascii="黑体" w:eastAsia="黑体"/>
          <w:sz w:val="28"/>
          <w:szCs w:val="28"/>
        </w:rPr>
      </w:pPr>
      <w:r>
        <w:rPr>
          <w:rFonts w:ascii="黑体" w:eastAsia="黑体" w:hint="eastAsia"/>
          <w:sz w:val="28"/>
          <w:szCs w:val="28"/>
        </w:rPr>
        <w:t>一、2025年单位预算收支情况说明</w:t>
      </w:r>
    </w:p>
    <w:p w:rsidR="00595273" w:rsidRDefault="00595273" w:rsidP="00595273">
      <w:pPr>
        <w:spacing w:line="500" w:lineRule="exact"/>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proofErr w:type="gramStart"/>
      <w:r>
        <w:rPr>
          <w:rFonts w:ascii="楷体_GB2312" w:eastAsia="楷体_GB2312" w:hAnsi="楷体_GB2312" w:cs="楷体_GB2312" w:hint="eastAsia"/>
          <w:b/>
          <w:sz w:val="28"/>
          <w:szCs w:val="28"/>
        </w:rPr>
        <w:t>一</w:t>
      </w:r>
      <w:proofErr w:type="gramEnd"/>
      <w:r>
        <w:rPr>
          <w:rFonts w:ascii="楷体_GB2312" w:eastAsia="楷体_GB2312" w:hAnsi="楷体_GB2312" w:cs="楷体_GB2312" w:hint="eastAsia"/>
          <w:b/>
          <w:sz w:val="28"/>
          <w:szCs w:val="28"/>
        </w:rPr>
        <w:t>)收入预算情况</w:t>
      </w:r>
    </w:p>
    <w:p w:rsidR="00595273" w:rsidRDefault="00595273" w:rsidP="00297671">
      <w:pPr>
        <w:spacing w:line="500" w:lineRule="exact"/>
        <w:ind w:firstLineChars="200" w:firstLine="560"/>
        <w:rPr>
          <w:rFonts w:ascii="仿宋_GB2312" w:eastAsia="仿宋_GB2312"/>
          <w:sz w:val="28"/>
          <w:szCs w:val="28"/>
        </w:rPr>
      </w:pPr>
      <w:r>
        <w:rPr>
          <w:rFonts w:ascii="仿宋_GB2312" w:eastAsia="仿宋_GB2312" w:hint="eastAsia"/>
          <w:sz w:val="28"/>
          <w:szCs w:val="28"/>
        </w:rPr>
        <w:t>2025年区</w:t>
      </w:r>
      <w:r w:rsidR="00297671">
        <w:rPr>
          <w:rFonts w:ascii="仿宋_GB2312" w:eastAsia="仿宋_GB2312" w:hint="eastAsia"/>
          <w:sz w:val="28"/>
          <w:szCs w:val="28"/>
        </w:rPr>
        <w:t>征收中心</w:t>
      </w:r>
      <w:r>
        <w:rPr>
          <w:rFonts w:ascii="仿宋_GB2312" w:eastAsia="仿宋_GB2312" w:hint="eastAsia"/>
          <w:sz w:val="28"/>
          <w:szCs w:val="28"/>
        </w:rPr>
        <w:t>单位收入预算总额为</w:t>
      </w:r>
      <w:r w:rsidR="00297671">
        <w:rPr>
          <w:rFonts w:ascii="仿宋_GB2312" w:eastAsia="仿宋_GB2312" w:hint="eastAsia"/>
          <w:sz w:val="28"/>
          <w:szCs w:val="28"/>
        </w:rPr>
        <w:t>389.73</w:t>
      </w:r>
      <w:r>
        <w:rPr>
          <w:rFonts w:ascii="仿宋_GB2312" w:eastAsia="仿宋_GB2312" w:hint="eastAsia"/>
          <w:sz w:val="28"/>
          <w:szCs w:val="28"/>
        </w:rPr>
        <w:t>万元，较上年减少</w:t>
      </w:r>
      <w:r w:rsidR="00297671">
        <w:rPr>
          <w:rFonts w:ascii="仿宋_GB2312" w:eastAsia="仿宋_GB2312" w:hint="eastAsia"/>
          <w:sz w:val="28"/>
          <w:szCs w:val="28"/>
        </w:rPr>
        <w:t>1972.95</w:t>
      </w:r>
      <w:r>
        <w:rPr>
          <w:rFonts w:ascii="仿宋_GB2312" w:eastAsia="仿宋_GB2312" w:hint="eastAsia"/>
          <w:sz w:val="28"/>
          <w:szCs w:val="28"/>
        </w:rPr>
        <w:t>万元，下降</w:t>
      </w:r>
      <w:r w:rsidR="00297671">
        <w:rPr>
          <w:rFonts w:ascii="仿宋_GB2312" w:eastAsia="仿宋_GB2312" w:hint="eastAsia"/>
          <w:sz w:val="28"/>
          <w:szCs w:val="28"/>
        </w:rPr>
        <w:t>83.5</w:t>
      </w:r>
      <w:r>
        <w:rPr>
          <w:rFonts w:ascii="仿宋_GB2312" w:eastAsia="仿宋_GB2312" w:hint="eastAsia"/>
          <w:sz w:val="28"/>
          <w:szCs w:val="28"/>
        </w:rPr>
        <w:t>%,主要原因是</w:t>
      </w:r>
      <w:r w:rsidR="00297671">
        <w:rPr>
          <w:rFonts w:ascii="仿宋_GB2312" w:eastAsia="仿宋_GB2312" w:hint="eastAsia"/>
          <w:sz w:val="28"/>
          <w:szCs w:val="28"/>
        </w:rPr>
        <w:t>2025年度减少项目支出和其他资金支出</w:t>
      </w:r>
      <w:r>
        <w:rPr>
          <w:rFonts w:ascii="仿宋_GB2312" w:eastAsia="仿宋_GB2312" w:hint="eastAsia"/>
          <w:sz w:val="28"/>
          <w:szCs w:val="28"/>
        </w:rPr>
        <w:t>。其中：财政拨款收入</w:t>
      </w:r>
      <w:r w:rsidR="00297671">
        <w:rPr>
          <w:rFonts w:ascii="仿宋_GB2312" w:eastAsia="仿宋_GB2312" w:hint="eastAsia"/>
          <w:sz w:val="28"/>
          <w:szCs w:val="28"/>
        </w:rPr>
        <w:t>289.73</w:t>
      </w:r>
      <w:r>
        <w:rPr>
          <w:rFonts w:ascii="仿宋_GB2312" w:eastAsia="仿宋_GB2312" w:hint="eastAsia"/>
          <w:sz w:val="28"/>
          <w:szCs w:val="28"/>
        </w:rPr>
        <w:t>万元，较上年预算安排减少</w:t>
      </w:r>
      <w:r w:rsidR="00297671">
        <w:rPr>
          <w:rFonts w:ascii="仿宋_GB2312" w:eastAsia="仿宋_GB2312" w:hint="eastAsia"/>
          <w:sz w:val="28"/>
          <w:szCs w:val="28"/>
        </w:rPr>
        <w:t>1872.95</w:t>
      </w:r>
      <w:r>
        <w:rPr>
          <w:rFonts w:ascii="仿宋_GB2312" w:eastAsia="仿宋_GB2312" w:hint="eastAsia"/>
          <w:sz w:val="28"/>
          <w:szCs w:val="28"/>
        </w:rPr>
        <w:t>万元，主要原因是</w:t>
      </w:r>
      <w:r w:rsidR="00297671">
        <w:rPr>
          <w:rFonts w:ascii="仿宋_GB2312" w:eastAsia="仿宋_GB2312" w:hint="eastAsia"/>
          <w:sz w:val="28"/>
          <w:szCs w:val="28"/>
        </w:rPr>
        <w:t>2025年度减少项目支出</w:t>
      </w:r>
      <w:r>
        <w:rPr>
          <w:rFonts w:ascii="仿宋_GB2312" w:eastAsia="仿宋_GB2312" w:hint="eastAsia"/>
          <w:sz w:val="28"/>
          <w:szCs w:val="28"/>
        </w:rPr>
        <w:t>;</w:t>
      </w:r>
      <w:r w:rsidR="00297671" w:rsidRPr="00297671">
        <w:rPr>
          <w:rFonts w:ascii="仿宋_GB2312" w:eastAsia="仿宋_GB2312" w:hint="eastAsia"/>
          <w:sz w:val="28"/>
          <w:szCs w:val="28"/>
        </w:rPr>
        <w:t xml:space="preserve"> </w:t>
      </w:r>
      <w:r w:rsidR="00297671">
        <w:rPr>
          <w:rFonts w:ascii="仿宋_GB2312" w:eastAsia="仿宋_GB2312" w:hint="eastAsia"/>
          <w:sz w:val="28"/>
          <w:szCs w:val="28"/>
        </w:rPr>
        <w:t>教育收费资金收入0万元，较上年预算安排增加0万元，主要原因是无教育收费资金收入;事业收入0万元，较上年预算安排增加0万元，主要原因是无事业收入;事业单位经营收入0万元，较上年预算安排增加0万元，主要原因是无事业单位经营收入;附属单位上缴收入0万元，较上年预算安排增加0万元，主要原因是附属单位上缴收入;上级补助收入0万元，较上年预算安排增加0万元，主要原因是无上级补助收入;其他收入100万元，较上年预算安排减少100万元，主要原因是其他资金余额减少;使用非财政拨款结余0万元，较上年预算安排增加0万元，主要原因是无非财政拨款结余;</w:t>
      </w:r>
      <w:r>
        <w:rPr>
          <w:rFonts w:ascii="仿宋_GB2312" w:eastAsia="仿宋_GB2312" w:hint="eastAsia"/>
          <w:sz w:val="28"/>
          <w:szCs w:val="28"/>
        </w:rPr>
        <w:t>上年结转(结余)</w:t>
      </w:r>
      <w:r w:rsidR="00297671">
        <w:rPr>
          <w:rFonts w:ascii="仿宋_GB2312" w:eastAsia="仿宋_GB2312" w:hint="eastAsia"/>
          <w:sz w:val="28"/>
          <w:szCs w:val="28"/>
        </w:rPr>
        <w:t>0</w:t>
      </w:r>
      <w:r>
        <w:rPr>
          <w:rFonts w:ascii="仿宋_GB2312" w:eastAsia="仿宋_GB2312" w:hint="eastAsia"/>
          <w:sz w:val="28"/>
          <w:szCs w:val="28"/>
        </w:rPr>
        <w:t>万元，较上年预算安排增加(减少)</w:t>
      </w:r>
      <w:r w:rsidR="00297671">
        <w:rPr>
          <w:rFonts w:ascii="仿宋_GB2312" w:eastAsia="仿宋_GB2312" w:hint="eastAsia"/>
          <w:sz w:val="28"/>
          <w:szCs w:val="28"/>
        </w:rPr>
        <w:t>0</w:t>
      </w:r>
      <w:r>
        <w:rPr>
          <w:rFonts w:ascii="仿宋_GB2312" w:eastAsia="仿宋_GB2312" w:hint="eastAsia"/>
          <w:sz w:val="28"/>
          <w:szCs w:val="28"/>
        </w:rPr>
        <w:t>万元，主要原因是</w:t>
      </w:r>
      <w:proofErr w:type="gramStart"/>
      <w:r w:rsidR="00181B9C">
        <w:rPr>
          <w:rFonts w:ascii="仿宋_GB2312" w:eastAsia="仿宋_GB2312" w:hint="eastAsia"/>
          <w:sz w:val="28"/>
          <w:szCs w:val="28"/>
        </w:rPr>
        <w:t>无上年</w:t>
      </w:r>
      <w:proofErr w:type="gramEnd"/>
      <w:r w:rsidR="00181B9C">
        <w:rPr>
          <w:rFonts w:ascii="仿宋_GB2312" w:eastAsia="仿宋_GB2312" w:hint="eastAsia"/>
          <w:sz w:val="28"/>
          <w:szCs w:val="28"/>
        </w:rPr>
        <w:t>结转结余</w:t>
      </w:r>
      <w:r>
        <w:rPr>
          <w:rFonts w:ascii="仿宋_GB2312" w:eastAsia="仿宋_GB2312" w:hint="eastAsia"/>
          <w:sz w:val="28"/>
          <w:szCs w:val="28"/>
        </w:rPr>
        <w:t>。</w:t>
      </w:r>
    </w:p>
    <w:p w:rsidR="00595273" w:rsidRPr="00686A10" w:rsidRDefault="00595273" w:rsidP="00686A10">
      <w:pPr>
        <w:spacing w:line="500" w:lineRule="exact"/>
        <w:ind w:firstLineChars="200" w:firstLine="562"/>
        <w:rPr>
          <w:rFonts w:ascii="仿宋_GB2312" w:eastAsia="仿宋_GB2312"/>
          <w:b/>
          <w:sz w:val="28"/>
          <w:szCs w:val="28"/>
        </w:rPr>
      </w:pPr>
      <w:r w:rsidRPr="00686A10">
        <w:rPr>
          <w:rFonts w:ascii="仿宋_GB2312" w:eastAsia="仿宋_GB2312" w:hint="eastAsia"/>
          <w:b/>
          <w:sz w:val="28"/>
          <w:szCs w:val="28"/>
        </w:rPr>
        <w:t>(二)支出预算情况</w:t>
      </w:r>
    </w:p>
    <w:p w:rsidR="00702252" w:rsidRDefault="00595273" w:rsidP="00595273">
      <w:pPr>
        <w:spacing w:line="500" w:lineRule="exact"/>
        <w:ind w:firstLineChars="200" w:firstLine="560"/>
        <w:rPr>
          <w:rFonts w:ascii="仿宋_GB2312" w:eastAsia="仿宋_GB2312"/>
          <w:sz w:val="28"/>
          <w:szCs w:val="28"/>
        </w:rPr>
      </w:pPr>
      <w:r>
        <w:rPr>
          <w:rFonts w:ascii="仿宋_GB2312" w:eastAsia="仿宋_GB2312" w:hint="eastAsia"/>
          <w:sz w:val="28"/>
          <w:szCs w:val="28"/>
        </w:rPr>
        <w:t>2025年区</w:t>
      </w:r>
      <w:r w:rsidR="00181B9C">
        <w:rPr>
          <w:rFonts w:ascii="仿宋_GB2312" w:eastAsia="仿宋_GB2312" w:hint="eastAsia"/>
          <w:sz w:val="28"/>
          <w:szCs w:val="28"/>
        </w:rPr>
        <w:t>征收中心</w:t>
      </w:r>
      <w:r>
        <w:rPr>
          <w:rFonts w:ascii="仿宋_GB2312" w:eastAsia="仿宋_GB2312" w:hint="eastAsia"/>
          <w:sz w:val="28"/>
          <w:szCs w:val="28"/>
        </w:rPr>
        <w:t>单位支出预算总额为</w:t>
      </w:r>
      <w:r w:rsidR="00181B9C">
        <w:rPr>
          <w:rFonts w:ascii="仿宋_GB2312" w:eastAsia="仿宋_GB2312" w:hint="eastAsia"/>
          <w:sz w:val="28"/>
          <w:szCs w:val="28"/>
        </w:rPr>
        <w:t>389.73</w:t>
      </w:r>
      <w:r>
        <w:rPr>
          <w:rFonts w:ascii="仿宋_GB2312" w:eastAsia="仿宋_GB2312" w:hint="eastAsia"/>
          <w:sz w:val="28"/>
          <w:szCs w:val="28"/>
        </w:rPr>
        <w:t>万元，</w:t>
      </w:r>
      <w:r w:rsidR="00702252">
        <w:rPr>
          <w:rFonts w:ascii="仿宋_GB2312" w:eastAsia="仿宋_GB2312" w:hint="eastAsia"/>
          <w:sz w:val="28"/>
          <w:szCs w:val="28"/>
        </w:rPr>
        <w:t>较上年减少1972.95万元，下降83.5%,主要原因是2025年度减少项目支出和其他资金支出。</w:t>
      </w:r>
    </w:p>
    <w:p w:rsidR="00595273" w:rsidRDefault="00595273" w:rsidP="00595273">
      <w:pPr>
        <w:spacing w:line="500" w:lineRule="exact"/>
        <w:ind w:firstLineChars="200" w:firstLine="560"/>
        <w:rPr>
          <w:rFonts w:ascii="仿宋_GB2312" w:eastAsia="仿宋_GB2312"/>
          <w:sz w:val="28"/>
          <w:szCs w:val="28"/>
        </w:rPr>
      </w:pPr>
      <w:r>
        <w:rPr>
          <w:rFonts w:ascii="仿宋_GB2312" w:eastAsia="仿宋_GB2312" w:hint="eastAsia"/>
          <w:sz w:val="28"/>
          <w:szCs w:val="28"/>
        </w:rPr>
        <w:t>其中：按支出项目类别划分：基本支出</w:t>
      </w:r>
      <w:r w:rsidR="00702252">
        <w:rPr>
          <w:rFonts w:ascii="仿宋_GB2312" w:eastAsia="仿宋_GB2312" w:hint="eastAsia"/>
          <w:sz w:val="28"/>
          <w:szCs w:val="28"/>
        </w:rPr>
        <w:t>377.73</w:t>
      </w:r>
      <w:r>
        <w:rPr>
          <w:rFonts w:ascii="仿宋_GB2312" w:eastAsia="仿宋_GB2312" w:hint="eastAsia"/>
          <w:sz w:val="28"/>
          <w:szCs w:val="28"/>
        </w:rPr>
        <w:t>万元，较上年预算安排减少</w:t>
      </w:r>
      <w:r w:rsidR="00702252">
        <w:rPr>
          <w:rFonts w:ascii="仿宋_GB2312" w:eastAsia="仿宋_GB2312" w:hint="eastAsia"/>
          <w:sz w:val="28"/>
          <w:szCs w:val="28"/>
        </w:rPr>
        <w:t>114.36</w:t>
      </w:r>
      <w:r>
        <w:rPr>
          <w:rFonts w:ascii="仿宋_GB2312" w:eastAsia="仿宋_GB2312" w:hint="eastAsia"/>
          <w:sz w:val="28"/>
          <w:szCs w:val="28"/>
        </w:rPr>
        <w:t>万元，主要原因是</w:t>
      </w:r>
      <w:r w:rsidR="00702252">
        <w:rPr>
          <w:rFonts w:ascii="仿宋_GB2312" w:eastAsia="仿宋_GB2312" w:hint="eastAsia"/>
          <w:sz w:val="28"/>
          <w:szCs w:val="28"/>
        </w:rPr>
        <w:t>2025年度减少人员和减少其他资金支出</w:t>
      </w:r>
      <w:r>
        <w:rPr>
          <w:rFonts w:ascii="仿宋_GB2312" w:eastAsia="仿宋_GB2312" w:hint="eastAsia"/>
          <w:sz w:val="28"/>
          <w:szCs w:val="28"/>
        </w:rPr>
        <w:t>;其中：工资福利支出</w:t>
      </w:r>
      <w:r w:rsidR="00702252">
        <w:rPr>
          <w:rFonts w:ascii="仿宋_GB2312" w:eastAsia="仿宋_GB2312" w:hint="eastAsia"/>
          <w:sz w:val="28"/>
          <w:szCs w:val="28"/>
        </w:rPr>
        <w:t>253.95</w:t>
      </w:r>
      <w:r>
        <w:rPr>
          <w:rFonts w:ascii="仿宋_GB2312" w:eastAsia="仿宋_GB2312" w:hint="eastAsia"/>
          <w:sz w:val="28"/>
          <w:szCs w:val="28"/>
        </w:rPr>
        <w:t>万元、商品和服务支出</w:t>
      </w:r>
      <w:r w:rsidR="00702252">
        <w:rPr>
          <w:rFonts w:ascii="仿宋_GB2312" w:eastAsia="仿宋_GB2312" w:hint="eastAsia"/>
          <w:sz w:val="28"/>
          <w:szCs w:val="28"/>
        </w:rPr>
        <w:t>121.76</w:t>
      </w:r>
      <w:r>
        <w:rPr>
          <w:rFonts w:ascii="仿宋_GB2312" w:eastAsia="仿宋_GB2312" w:hint="eastAsia"/>
          <w:sz w:val="28"/>
          <w:szCs w:val="28"/>
        </w:rPr>
        <w:t>万元、对个人和家庭的补助</w:t>
      </w:r>
      <w:r w:rsidR="00702252">
        <w:rPr>
          <w:rFonts w:ascii="仿宋_GB2312" w:eastAsia="仿宋_GB2312" w:hint="eastAsia"/>
          <w:sz w:val="28"/>
          <w:szCs w:val="28"/>
        </w:rPr>
        <w:t>2.02</w:t>
      </w:r>
      <w:r>
        <w:rPr>
          <w:rFonts w:ascii="仿宋_GB2312" w:eastAsia="仿宋_GB2312" w:hint="eastAsia"/>
          <w:sz w:val="28"/>
          <w:szCs w:val="28"/>
        </w:rPr>
        <w:t>万元、资本性支出</w:t>
      </w:r>
      <w:r w:rsidR="00702252">
        <w:rPr>
          <w:rFonts w:ascii="仿宋_GB2312" w:eastAsia="仿宋_GB2312" w:hint="eastAsia"/>
          <w:sz w:val="28"/>
          <w:szCs w:val="28"/>
        </w:rPr>
        <w:t>0</w:t>
      </w:r>
      <w:r>
        <w:rPr>
          <w:rFonts w:ascii="仿宋_GB2312" w:eastAsia="仿宋_GB2312" w:hint="eastAsia"/>
          <w:sz w:val="28"/>
          <w:szCs w:val="28"/>
        </w:rPr>
        <w:t>万元；项目支</w:t>
      </w:r>
      <w:r>
        <w:rPr>
          <w:rFonts w:ascii="仿宋_GB2312" w:eastAsia="仿宋_GB2312" w:hint="eastAsia"/>
          <w:sz w:val="28"/>
          <w:szCs w:val="28"/>
        </w:rPr>
        <w:lastRenderedPageBreak/>
        <w:t>出</w:t>
      </w:r>
      <w:r w:rsidR="00702252">
        <w:rPr>
          <w:rFonts w:ascii="仿宋_GB2312" w:eastAsia="仿宋_GB2312" w:hint="eastAsia"/>
          <w:sz w:val="28"/>
          <w:szCs w:val="28"/>
        </w:rPr>
        <w:t>12</w:t>
      </w:r>
      <w:r>
        <w:rPr>
          <w:rFonts w:ascii="仿宋_GB2312" w:eastAsia="仿宋_GB2312" w:hint="eastAsia"/>
          <w:sz w:val="28"/>
          <w:szCs w:val="28"/>
        </w:rPr>
        <w:t>万元，较上年预算安排减少</w:t>
      </w:r>
      <w:r w:rsidR="00702252">
        <w:rPr>
          <w:rFonts w:ascii="仿宋_GB2312" w:eastAsia="仿宋_GB2312" w:hint="eastAsia"/>
          <w:sz w:val="28"/>
          <w:szCs w:val="28"/>
        </w:rPr>
        <w:t>1858.58</w:t>
      </w:r>
      <w:r>
        <w:rPr>
          <w:rFonts w:ascii="仿宋_GB2312" w:eastAsia="仿宋_GB2312" w:hint="eastAsia"/>
          <w:sz w:val="28"/>
          <w:szCs w:val="28"/>
        </w:rPr>
        <w:t>万元，主要原因是</w:t>
      </w:r>
      <w:r w:rsidR="00702252">
        <w:rPr>
          <w:rFonts w:ascii="仿宋_GB2312" w:eastAsia="仿宋_GB2312" w:hint="eastAsia"/>
          <w:sz w:val="28"/>
          <w:szCs w:val="28"/>
        </w:rPr>
        <w:t>2025年的减少项目支出</w:t>
      </w:r>
      <w:r>
        <w:rPr>
          <w:rFonts w:ascii="仿宋_GB2312" w:eastAsia="仿宋_GB2312" w:hint="eastAsia"/>
          <w:sz w:val="28"/>
          <w:szCs w:val="28"/>
        </w:rPr>
        <w:t>;其中：工资福利支出</w:t>
      </w:r>
      <w:r w:rsidR="00702252">
        <w:rPr>
          <w:rFonts w:ascii="仿宋_GB2312" w:eastAsia="仿宋_GB2312" w:hint="eastAsia"/>
          <w:sz w:val="28"/>
          <w:szCs w:val="28"/>
        </w:rPr>
        <w:t>0</w:t>
      </w:r>
      <w:r>
        <w:rPr>
          <w:rFonts w:ascii="仿宋_GB2312" w:eastAsia="仿宋_GB2312" w:hint="eastAsia"/>
          <w:sz w:val="28"/>
          <w:szCs w:val="28"/>
        </w:rPr>
        <w:t>万元、商品和服务支出</w:t>
      </w:r>
      <w:r w:rsidR="00702252">
        <w:rPr>
          <w:rFonts w:ascii="仿宋_GB2312" w:eastAsia="仿宋_GB2312" w:hint="eastAsia"/>
          <w:sz w:val="28"/>
          <w:szCs w:val="28"/>
        </w:rPr>
        <w:t>12</w:t>
      </w:r>
      <w:r>
        <w:rPr>
          <w:rFonts w:ascii="仿宋_GB2312" w:eastAsia="仿宋_GB2312" w:hint="eastAsia"/>
          <w:sz w:val="28"/>
          <w:szCs w:val="28"/>
        </w:rPr>
        <w:t>万元、对个人和家庭的补助</w:t>
      </w:r>
      <w:r w:rsidR="00702252">
        <w:rPr>
          <w:rFonts w:ascii="仿宋_GB2312" w:eastAsia="仿宋_GB2312" w:hint="eastAsia"/>
          <w:sz w:val="28"/>
          <w:szCs w:val="28"/>
        </w:rPr>
        <w:t>0</w:t>
      </w:r>
      <w:r>
        <w:rPr>
          <w:rFonts w:ascii="仿宋_GB2312" w:eastAsia="仿宋_GB2312" w:hint="eastAsia"/>
          <w:sz w:val="28"/>
          <w:szCs w:val="28"/>
        </w:rPr>
        <w:t>万元、债务利息及费用支出</w:t>
      </w:r>
      <w:r w:rsidR="00702252">
        <w:rPr>
          <w:rFonts w:ascii="仿宋_GB2312" w:eastAsia="仿宋_GB2312" w:hint="eastAsia"/>
          <w:sz w:val="28"/>
          <w:szCs w:val="28"/>
        </w:rPr>
        <w:t>0</w:t>
      </w:r>
      <w:r>
        <w:rPr>
          <w:rFonts w:ascii="仿宋_GB2312" w:eastAsia="仿宋_GB2312" w:hint="eastAsia"/>
          <w:sz w:val="28"/>
          <w:szCs w:val="28"/>
        </w:rPr>
        <w:t>万元、资本性支出(基本建设)</w:t>
      </w:r>
      <w:r w:rsidR="00702252">
        <w:rPr>
          <w:rFonts w:ascii="仿宋_GB2312" w:eastAsia="仿宋_GB2312" w:hint="eastAsia"/>
          <w:sz w:val="28"/>
          <w:szCs w:val="28"/>
        </w:rPr>
        <w:t>0</w:t>
      </w:r>
      <w:r>
        <w:rPr>
          <w:rFonts w:ascii="仿宋_GB2312" w:eastAsia="仿宋_GB2312" w:hint="eastAsia"/>
          <w:sz w:val="28"/>
          <w:szCs w:val="28"/>
        </w:rPr>
        <w:t>万元，资本性支出</w:t>
      </w:r>
      <w:r w:rsidR="00702252">
        <w:rPr>
          <w:rFonts w:ascii="仿宋_GB2312" w:eastAsia="仿宋_GB2312" w:hint="eastAsia"/>
          <w:sz w:val="28"/>
          <w:szCs w:val="28"/>
        </w:rPr>
        <w:t>0</w:t>
      </w:r>
      <w:r>
        <w:rPr>
          <w:rFonts w:ascii="仿宋_GB2312" w:eastAsia="仿宋_GB2312" w:hint="eastAsia"/>
          <w:sz w:val="28"/>
          <w:szCs w:val="28"/>
        </w:rPr>
        <w:t>万元，对企业补助</w:t>
      </w:r>
      <w:r w:rsidR="00702252">
        <w:rPr>
          <w:rFonts w:ascii="仿宋_GB2312" w:eastAsia="仿宋_GB2312" w:hint="eastAsia"/>
          <w:sz w:val="28"/>
          <w:szCs w:val="28"/>
        </w:rPr>
        <w:t>0</w:t>
      </w:r>
      <w:r>
        <w:rPr>
          <w:rFonts w:ascii="仿宋_GB2312" w:eastAsia="仿宋_GB2312" w:hint="eastAsia"/>
          <w:sz w:val="28"/>
          <w:szCs w:val="28"/>
        </w:rPr>
        <w:t>万元，其他支出</w:t>
      </w:r>
      <w:r w:rsidR="00702252">
        <w:rPr>
          <w:rFonts w:ascii="仿宋_GB2312" w:eastAsia="仿宋_GB2312" w:hint="eastAsia"/>
          <w:sz w:val="28"/>
          <w:szCs w:val="28"/>
        </w:rPr>
        <w:t>0</w:t>
      </w:r>
      <w:r>
        <w:rPr>
          <w:rFonts w:ascii="仿宋_GB2312" w:eastAsia="仿宋_GB2312" w:hint="eastAsia"/>
          <w:sz w:val="28"/>
          <w:szCs w:val="28"/>
        </w:rPr>
        <w:t>万元。</w:t>
      </w:r>
    </w:p>
    <w:p w:rsidR="00702252" w:rsidRDefault="00595273" w:rsidP="00595273">
      <w:pPr>
        <w:spacing w:line="500" w:lineRule="exact"/>
        <w:ind w:firstLineChars="200" w:firstLine="560"/>
        <w:rPr>
          <w:rFonts w:ascii="仿宋_GB2312" w:eastAsia="仿宋_GB2312"/>
          <w:sz w:val="28"/>
          <w:szCs w:val="28"/>
        </w:rPr>
      </w:pPr>
      <w:r>
        <w:rPr>
          <w:rFonts w:ascii="仿宋_GB2312" w:eastAsia="仿宋_GB2312" w:hint="eastAsia"/>
          <w:sz w:val="28"/>
          <w:szCs w:val="28"/>
        </w:rPr>
        <w:t>按支出功能科目划分：</w:t>
      </w:r>
      <w:r w:rsidR="00702252">
        <w:rPr>
          <w:rFonts w:ascii="仿宋_GB2312" w:eastAsia="仿宋_GB2312" w:hint="eastAsia"/>
          <w:sz w:val="28"/>
          <w:szCs w:val="28"/>
        </w:rPr>
        <w:t>城乡社区支出389.73</w:t>
      </w:r>
      <w:r>
        <w:rPr>
          <w:rFonts w:ascii="仿宋_GB2312" w:eastAsia="仿宋_GB2312" w:hint="eastAsia"/>
          <w:sz w:val="28"/>
          <w:szCs w:val="28"/>
        </w:rPr>
        <w:t>万元，较上年预算安排减少</w:t>
      </w:r>
      <w:r w:rsidR="00702252">
        <w:rPr>
          <w:rFonts w:ascii="仿宋_GB2312" w:eastAsia="仿宋_GB2312" w:hint="eastAsia"/>
          <w:sz w:val="28"/>
          <w:szCs w:val="28"/>
        </w:rPr>
        <w:t>1972.95</w:t>
      </w:r>
      <w:r>
        <w:rPr>
          <w:rFonts w:ascii="仿宋_GB2312" w:eastAsia="仿宋_GB2312" w:hint="eastAsia"/>
          <w:sz w:val="28"/>
          <w:szCs w:val="28"/>
        </w:rPr>
        <w:t>万元，主要原因是</w:t>
      </w:r>
      <w:r w:rsidR="00702252">
        <w:rPr>
          <w:rFonts w:ascii="仿宋_GB2312" w:eastAsia="仿宋_GB2312" w:hint="eastAsia"/>
          <w:sz w:val="28"/>
          <w:szCs w:val="28"/>
        </w:rPr>
        <w:t>2025年度减少项目支出和其他资金支出。</w:t>
      </w:r>
    </w:p>
    <w:p w:rsidR="00686A10" w:rsidRDefault="00595273" w:rsidP="00686A10">
      <w:pPr>
        <w:spacing w:line="500" w:lineRule="exact"/>
        <w:ind w:firstLineChars="200" w:firstLine="560"/>
        <w:rPr>
          <w:rFonts w:ascii="仿宋_GB2312" w:eastAsia="仿宋_GB2312"/>
          <w:sz w:val="28"/>
          <w:szCs w:val="28"/>
        </w:rPr>
      </w:pPr>
      <w:r>
        <w:rPr>
          <w:rFonts w:ascii="仿宋_GB2312" w:eastAsia="仿宋_GB2312" w:hint="eastAsia"/>
          <w:sz w:val="28"/>
          <w:szCs w:val="28"/>
        </w:rPr>
        <w:t>按支出经济分类划分：工资福利支出</w:t>
      </w:r>
      <w:r w:rsidR="00702252">
        <w:rPr>
          <w:rFonts w:ascii="仿宋_GB2312" w:eastAsia="仿宋_GB2312" w:hint="eastAsia"/>
          <w:sz w:val="28"/>
          <w:szCs w:val="28"/>
        </w:rPr>
        <w:t>253.95</w:t>
      </w:r>
      <w:r>
        <w:rPr>
          <w:rFonts w:ascii="仿宋_GB2312" w:eastAsia="仿宋_GB2312" w:hint="eastAsia"/>
          <w:sz w:val="28"/>
          <w:szCs w:val="28"/>
        </w:rPr>
        <w:t>万元，较上年预算安排减少</w:t>
      </w:r>
      <w:r w:rsidR="00702252">
        <w:rPr>
          <w:rFonts w:ascii="仿宋_GB2312" w:eastAsia="仿宋_GB2312" w:hint="eastAsia"/>
          <w:sz w:val="28"/>
          <w:szCs w:val="28"/>
        </w:rPr>
        <w:t>10.3</w:t>
      </w:r>
      <w:r>
        <w:rPr>
          <w:rFonts w:ascii="仿宋_GB2312" w:eastAsia="仿宋_GB2312" w:hint="eastAsia"/>
          <w:sz w:val="28"/>
          <w:szCs w:val="28"/>
        </w:rPr>
        <w:t>万元，主要原因是</w:t>
      </w:r>
      <w:r w:rsidR="00702252">
        <w:rPr>
          <w:rFonts w:ascii="仿宋_GB2312" w:eastAsia="仿宋_GB2312" w:hint="eastAsia"/>
          <w:sz w:val="28"/>
          <w:szCs w:val="28"/>
        </w:rPr>
        <w:t>2025年度减少人员</w:t>
      </w:r>
      <w:r>
        <w:rPr>
          <w:rFonts w:ascii="仿宋_GB2312" w:eastAsia="仿宋_GB2312" w:hint="eastAsia"/>
          <w:sz w:val="28"/>
          <w:szCs w:val="28"/>
        </w:rPr>
        <w:t>;商品和服务支出</w:t>
      </w:r>
      <w:r w:rsidR="00686A10">
        <w:rPr>
          <w:rFonts w:ascii="仿宋_GB2312" w:eastAsia="仿宋_GB2312" w:hint="eastAsia"/>
          <w:sz w:val="28"/>
          <w:szCs w:val="28"/>
        </w:rPr>
        <w:t>1</w:t>
      </w:r>
      <w:r w:rsidR="007D586C">
        <w:rPr>
          <w:rFonts w:ascii="仿宋_GB2312" w:eastAsia="仿宋_GB2312" w:hint="eastAsia"/>
          <w:sz w:val="28"/>
          <w:szCs w:val="28"/>
        </w:rPr>
        <w:t>33</w:t>
      </w:r>
      <w:r w:rsidR="00702252">
        <w:rPr>
          <w:rFonts w:ascii="仿宋_GB2312" w:eastAsia="仿宋_GB2312" w:hint="eastAsia"/>
          <w:sz w:val="28"/>
          <w:szCs w:val="28"/>
        </w:rPr>
        <w:t>.76</w:t>
      </w:r>
      <w:r>
        <w:rPr>
          <w:rFonts w:ascii="仿宋_GB2312" w:eastAsia="仿宋_GB2312" w:hint="eastAsia"/>
          <w:sz w:val="28"/>
          <w:szCs w:val="28"/>
        </w:rPr>
        <w:t>万元，较上年预算安排减少</w:t>
      </w:r>
      <w:r w:rsidR="007D586C">
        <w:rPr>
          <w:rFonts w:ascii="仿宋_GB2312" w:eastAsia="仿宋_GB2312" w:hint="eastAsia"/>
          <w:sz w:val="28"/>
          <w:szCs w:val="28"/>
        </w:rPr>
        <w:t>1761.47</w:t>
      </w:r>
      <w:r>
        <w:rPr>
          <w:rFonts w:ascii="仿宋_GB2312" w:eastAsia="仿宋_GB2312" w:hint="eastAsia"/>
          <w:sz w:val="28"/>
          <w:szCs w:val="28"/>
        </w:rPr>
        <w:t>万元，主要原因是</w:t>
      </w:r>
      <w:r w:rsidR="00702252">
        <w:rPr>
          <w:rFonts w:ascii="仿宋_GB2312" w:eastAsia="仿宋_GB2312" w:hint="eastAsia"/>
          <w:sz w:val="28"/>
          <w:szCs w:val="28"/>
        </w:rPr>
        <w:t>2025年度减少</w:t>
      </w:r>
      <w:r w:rsidR="007D586C">
        <w:rPr>
          <w:rFonts w:ascii="仿宋_GB2312" w:eastAsia="仿宋_GB2312" w:hint="eastAsia"/>
          <w:sz w:val="28"/>
          <w:szCs w:val="28"/>
        </w:rPr>
        <w:t>项目支出</w:t>
      </w:r>
      <w:r>
        <w:rPr>
          <w:rFonts w:ascii="仿宋_GB2312" w:eastAsia="仿宋_GB2312" w:hint="eastAsia"/>
          <w:sz w:val="28"/>
          <w:szCs w:val="28"/>
        </w:rPr>
        <w:t>;</w:t>
      </w:r>
      <w:r w:rsidR="00686A10" w:rsidRPr="00686A10">
        <w:rPr>
          <w:rFonts w:ascii="仿宋_GB2312" w:eastAsia="仿宋_GB2312" w:hint="eastAsia"/>
          <w:sz w:val="28"/>
          <w:szCs w:val="28"/>
        </w:rPr>
        <w:t xml:space="preserve"> </w:t>
      </w:r>
      <w:r w:rsidR="00686A10">
        <w:rPr>
          <w:rFonts w:ascii="仿宋_GB2312" w:eastAsia="仿宋_GB2312" w:hint="eastAsia"/>
          <w:sz w:val="28"/>
          <w:szCs w:val="28"/>
        </w:rPr>
        <w:t>对个人和家庭的补助2.02万元，较上年预算安排减少1.17万元，主要原因是医疗费补助未在该列中体现。</w:t>
      </w:r>
    </w:p>
    <w:p w:rsidR="00595273" w:rsidRDefault="00686A10" w:rsidP="00595273">
      <w:pPr>
        <w:spacing w:line="500" w:lineRule="exact"/>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sz w:val="28"/>
          <w:szCs w:val="28"/>
        </w:rPr>
        <w:t xml:space="preserve"> </w:t>
      </w:r>
      <w:r w:rsidR="00595273">
        <w:rPr>
          <w:rFonts w:ascii="楷体_GB2312" w:eastAsia="楷体_GB2312" w:hAnsi="楷体_GB2312" w:cs="楷体_GB2312" w:hint="eastAsia"/>
          <w:b/>
          <w:sz w:val="28"/>
          <w:szCs w:val="28"/>
        </w:rPr>
        <w:t>(三)财政拨款支出情况</w:t>
      </w:r>
    </w:p>
    <w:p w:rsidR="00595273" w:rsidRDefault="00595273" w:rsidP="00595273">
      <w:pPr>
        <w:spacing w:line="500" w:lineRule="exact"/>
        <w:ind w:firstLineChars="200" w:firstLine="560"/>
        <w:rPr>
          <w:rFonts w:ascii="仿宋_GB2312" w:eastAsia="仿宋_GB2312"/>
          <w:sz w:val="28"/>
          <w:szCs w:val="28"/>
        </w:rPr>
      </w:pPr>
      <w:r>
        <w:rPr>
          <w:rFonts w:ascii="仿宋_GB2312" w:eastAsia="仿宋_GB2312" w:hint="eastAsia"/>
          <w:sz w:val="28"/>
          <w:szCs w:val="28"/>
        </w:rPr>
        <w:t>2025年区</w:t>
      </w:r>
      <w:r w:rsidR="00686A10">
        <w:rPr>
          <w:rFonts w:ascii="仿宋_GB2312" w:eastAsia="仿宋_GB2312" w:hint="eastAsia"/>
          <w:sz w:val="28"/>
          <w:szCs w:val="28"/>
        </w:rPr>
        <w:t>征收中心</w:t>
      </w:r>
      <w:r>
        <w:rPr>
          <w:rFonts w:ascii="仿宋_GB2312" w:eastAsia="仿宋_GB2312" w:hint="eastAsia"/>
          <w:sz w:val="28"/>
          <w:szCs w:val="28"/>
        </w:rPr>
        <w:t>单位财政拨款支出预算</w:t>
      </w:r>
      <w:r w:rsidR="00686A10">
        <w:rPr>
          <w:rFonts w:ascii="仿宋_GB2312" w:eastAsia="仿宋_GB2312" w:hint="eastAsia"/>
          <w:sz w:val="28"/>
          <w:szCs w:val="28"/>
        </w:rPr>
        <w:t>289.73</w:t>
      </w:r>
      <w:r>
        <w:rPr>
          <w:rFonts w:ascii="仿宋_GB2312" w:eastAsia="仿宋_GB2312" w:hint="eastAsia"/>
          <w:sz w:val="28"/>
          <w:szCs w:val="28"/>
        </w:rPr>
        <w:t>万元，较上年减少</w:t>
      </w:r>
      <w:r w:rsidR="00686A10">
        <w:rPr>
          <w:rFonts w:ascii="仿宋_GB2312" w:eastAsia="仿宋_GB2312" w:hint="eastAsia"/>
          <w:sz w:val="28"/>
          <w:szCs w:val="28"/>
        </w:rPr>
        <w:t>1872.95</w:t>
      </w:r>
      <w:r>
        <w:rPr>
          <w:rFonts w:ascii="仿宋_GB2312" w:eastAsia="仿宋_GB2312" w:hint="eastAsia"/>
          <w:sz w:val="28"/>
          <w:szCs w:val="28"/>
        </w:rPr>
        <w:t>万元，下降</w:t>
      </w:r>
      <w:r w:rsidR="00686A10">
        <w:rPr>
          <w:rFonts w:ascii="仿宋_GB2312" w:eastAsia="仿宋_GB2312" w:hint="eastAsia"/>
          <w:sz w:val="28"/>
          <w:szCs w:val="28"/>
        </w:rPr>
        <w:t>86.6</w:t>
      </w:r>
      <w:r>
        <w:rPr>
          <w:rFonts w:ascii="仿宋_GB2312" w:eastAsia="仿宋_GB2312" w:hint="eastAsia"/>
          <w:sz w:val="28"/>
          <w:szCs w:val="28"/>
        </w:rPr>
        <w:t>%,主要原因是</w:t>
      </w:r>
      <w:r w:rsidR="00686A10">
        <w:rPr>
          <w:rFonts w:ascii="仿宋_GB2312" w:eastAsia="仿宋_GB2312" w:hint="eastAsia"/>
          <w:sz w:val="28"/>
          <w:szCs w:val="28"/>
        </w:rPr>
        <w:t>2025年度减少项目支出</w:t>
      </w:r>
      <w:r>
        <w:rPr>
          <w:rFonts w:ascii="仿宋_GB2312" w:eastAsia="仿宋_GB2312" w:hint="eastAsia"/>
          <w:sz w:val="28"/>
          <w:szCs w:val="28"/>
        </w:rPr>
        <w:t>。</w:t>
      </w:r>
    </w:p>
    <w:p w:rsidR="00686A10" w:rsidRDefault="00595273" w:rsidP="00595273">
      <w:pPr>
        <w:spacing w:line="500" w:lineRule="exact"/>
        <w:ind w:firstLineChars="200" w:firstLine="560"/>
        <w:rPr>
          <w:rFonts w:ascii="仿宋_GB2312" w:eastAsia="仿宋_GB2312"/>
          <w:sz w:val="28"/>
          <w:szCs w:val="28"/>
        </w:rPr>
      </w:pPr>
      <w:r>
        <w:rPr>
          <w:rFonts w:ascii="仿宋_GB2312" w:eastAsia="仿宋_GB2312" w:hint="eastAsia"/>
          <w:sz w:val="28"/>
          <w:szCs w:val="28"/>
        </w:rPr>
        <w:t>按支出功能科目划分：</w:t>
      </w:r>
      <w:r w:rsidR="00686A10">
        <w:rPr>
          <w:rFonts w:ascii="仿宋_GB2312" w:eastAsia="仿宋_GB2312" w:hint="eastAsia"/>
          <w:sz w:val="28"/>
          <w:szCs w:val="28"/>
        </w:rPr>
        <w:t>城乡社区支出289.73万元，较上年预算安排减少1872.95万元，主要原因是2025年度减少项目支出</w:t>
      </w:r>
    </w:p>
    <w:p w:rsidR="00595273" w:rsidRDefault="00595273" w:rsidP="00595273">
      <w:pPr>
        <w:spacing w:line="500" w:lineRule="exact"/>
        <w:ind w:firstLineChars="200" w:firstLine="560"/>
        <w:rPr>
          <w:rFonts w:ascii="仿宋_GB2312" w:eastAsia="仿宋_GB2312"/>
          <w:sz w:val="28"/>
          <w:szCs w:val="28"/>
        </w:rPr>
      </w:pPr>
      <w:r>
        <w:rPr>
          <w:rFonts w:ascii="仿宋_GB2312" w:eastAsia="仿宋_GB2312" w:hint="eastAsia"/>
          <w:sz w:val="28"/>
          <w:szCs w:val="28"/>
        </w:rPr>
        <w:t>按支出项目类别划分：基本支出</w:t>
      </w:r>
      <w:r w:rsidR="00686A10">
        <w:rPr>
          <w:rFonts w:ascii="仿宋_GB2312" w:eastAsia="仿宋_GB2312" w:hint="eastAsia"/>
          <w:sz w:val="28"/>
          <w:szCs w:val="28"/>
        </w:rPr>
        <w:t>277.73</w:t>
      </w:r>
      <w:r>
        <w:rPr>
          <w:rFonts w:ascii="仿宋_GB2312" w:eastAsia="仿宋_GB2312" w:hint="eastAsia"/>
          <w:sz w:val="28"/>
          <w:szCs w:val="28"/>
        </w:rPr>
        <w:t>万元，较上年预算安排减少</w:t>
      </w:r>
      <w:r w:rsidR="00686A10">
        <w:rPr>
          <w:rFonts w:ascii="仿宋_GB2312" w:eastAsia="仿宋_GB2312" w:hint="eastAsia"/>
          <w:sz w:val="28"/>
          <w:szCs w:val="28"/>
        </w:rPr>
        <w:t>14.36</w:t>
      </w:r>
      <w:r>
        <w:rPr>
          <w:rFonts w:ascii="仿宋_GB2312" w:eastAsia="仿宋_GB2312" w:hint="eastAsia"/>
          <w:sz w:val="28"/>
          <w:szCs w:val="28"/>
        </w:rPr>
        <w:t>万元，主要原因是</w:t>
      </w:r>
      <w:r w:rsidR="00686A10">
        <w:rPr>
          <w:rFonts w:ascii="仿宋_GB2312" w:eastAsia="仿宋_GB2312" w:hint="eastAsia"/>
          <w:sz w:val="28"/>
          <w:szCs w:val="28"/>
        </w:rPr>
        <w:t>2025年减少人员</w:t>
      </w:r>
      <w:r>
        <w:rPr>
          <w:rFonts w:ascii="仿宋_GB2312" w:eastAsia="仿宋_GB2312" w:hint="eastAsia"/>
          <w:sz w:val="28"/>
          <w:szCs w:val="28"/>
        </w:rPr>
        <w:t>;其中：工资福利支出</w:t>
      </w:r>
      <w:r w:rsidR="00686A10">
        <w:rPr>
          <w:rFonts w:ascii="仿宋_GB2312" w:eastAsia="仿宋_GB2312" w:hint="eastAsia"/>
          <w:sz w:val="28"/>
          <w:szCs w:val="28"/>
        </w:rPr>
        <w:t>253.95</w:t>
      </w:r>
      <w:r>
        <w:rPr>
          <w:rFonts w:ascii="仿宋_GB2312" w:eastAsia="仿宋_GB2312" w:hint="eastAsia"/>
          <w:sz w:val="28"/>
          <w:szCs w:val="28"/>
        </w:rPr>
        <w:t>万元、商品和服务支出</w:t>
      </w:r>
      <w:r w:rsidR="00686A10">
        <w:rPr>
          <w:rFonts w:ascii="仿宋_GB2312" w:eastAsia="仿宋_GB2312" w:hint="eastAsia"/>
          <w:sz w:val="28"/>
          <w:szCs w:val="28"/>
        </w:rPr>
        <w:t>21.76</w:t>
      </w:r>
      <w:r>
        <w:rPr>
          <w:rFonts w:ascii="仿宋_GB2312" w:eastAsia="仿宋_GB2312" w:hint="eastAsia"/>
          <w:sz w:val="28"/>
          <w:szCs w:val="28"/>
        </w:rPr>
        <w:t>万元、对个人和家庭的补助</w:t>
      </w:r>
      <w:r w:rsidR="00686A10">
        <w:rPr>
          <w:rFonts w:ascii="仿宋_GB2312" w:eastAsia="仿宋_GB2312" w:hint="eastAsia"/>
          <w:sz w:val="28"/>
          <w:szCs w:val="28"/>
        </w:rPr>
        <w:t>2.02</w:t>
      </w:r>
      <w:r>
        <w:rPr>
          <w:rFonts w:ascii="仿宋_GB2312" w:eastAsia="仿宋_GB2312" w:hint="eastAsia"/>
          <w:sz w:val="28"/>
          <w:szCs w:val="28"/>
        </w:rPr>
        <w:t>万元、资本性支出</w:t>
      </w:r>
      <w:r w:rsidR="00686A10">
        <w:rPr>
          <w:rFonts w:ascii="仿宋_GB2312" w:eastAsia="仿宋_GB2312" w:hint="eastAsia"/>
          <w:sz w:val="28"/>
          <w:szCs w:val="28"/>
        </w:rPr>
        <w:t>0</w:t>
      </w:r>
      <w:r>
        <w:rPr>
          <w:rFonts w:ascii="仿宋_GB2312" w:eastAsia="仿宋_GB2312" w:hint="eastAsia"/>
          <w:sz w:val="28"/>
          <w:szCs w:val="28"/>
        </w:rPr>
        <w:t>万元；项目支出</w:t>
      </w:r>
      <w:r w:rsidR="00686A10">
        <w:rPr>
          <w:rFonts w:ascii="仿宋_GB2312" w:eastAsia="仿宋_GB2312" w:hint="eastAsia"/>
          <w:sz w:val="28"/>
          <w:szCs w:val="28"/>
        </w:rPr>
        <w:t>12</w:t>
      </w:r>
      <w:r>
        <w:rPr>
          <w:rFonts w:ascii="仿宋_GB2312" w:eastAsia="仿宋_GB2312" w:hint="eastAsia"/>
          <w:sz w:val="28"/>
          <w:szCs w:val="28"/>
        </w:rPr>
        <w:t>万元，较上年预算安排减少</w:t>
      </w:r>
      <w:r w:rsidR="00686A10">
        <w:rPr>
          <w:rFonts w:ascii="仿宋_GB2312" w:eastAsia="仿宋_GB2312" w:hint="eastAsia"/>
          <w:sz w:val="28"/>
          <w:szCs w:val="28"/>
        </w:rPr>
        <w:t>1858.58</w:t>
      </w:r>
      <w:r>
        <w:rPr>
          <w:rFonts w:ascii="仿宋_GB2312" w:eastAsia="仿宋_GB2312" w:hint="eastAsia"/>
          <w:sz w:val="28"/>
          <w:szCs w:val="28"/>
        </w:rPr>
        <w:t>万元，主要原因是</w:t>
      </w:r>
      <w:r w:rsidR="00686A10">
        <w:rPr>
          <w:rFonts w:ascii="仿宋_GB2312" w:eastAsia="仿宋_GB2312" w:hint="eastAsia"/>
          <w:sz w:val="28"/>
          <w:szCs w:val="28"/>
        </w:rPr>
        <w:t>2025年的减少项目支出</w:t>
      </w:r>
      <w:r>
        <w:rPr>
          <w:rFonts w:ascii="仿宋_GB2312" w:eastAsia="仿宋_GB2312" w:hint="eastAsia"/>
          <w:sz w:val="28"/>
          <w:szCs w:val="28"/>
        </w:rPr>
        <w:t>;其中：工资福利支出</w:t>
      </w:r>
      <w:r w:rsidR="00686A10">
        <w:rPr>
          <w:rFonts w:ascii="仿宋_GB2312" w:eastAsia="仿宋_GB2312" w:hint="eastAsia"/>
          <w:sz w:val="28"/>
          <w:szCs w:val="28"/>
        </w:rPr>
        <w:t>0</w:t>
      </w:r>
      <w:r>
        <w:rPr>
          <w:rFonts w:ascii="仿宋_GB2312" w:eastAsia="仿宋_GB2312" w:hint="eastAsia"/>
          <w:sz w:val="28"/>
          <w:szCs w:val="28"/>
        </w:rPr>
        <w:t>万元、商品和服务支出</w:t>
      </w:r>
      <w:r w:rsidR="00686A10">
        <w:rPr>
          <w:rFonts w:ascii="仿宋_GB2312" w:eastAsia="仿宋_GB2312" w:hint="eastAsia"/>
          <w:sz w:val="28"/>
          <w:szCs w:val="28"/>
        </w:rPr>
        <w:t>12</w:t>
      </w:r>
      <w:r>
        <w:rPr>
          <w:rFonts w:ascii="仿宋_GB2312" w:eastAsia="仿宋_GB2312" w:hint="eastAsia"/>
          <w:sz w:val="28"/>
          <w:szCs w:val="28"/>
        </w:rPr>
        <w:t>万元、对个人和家庭的补助</w:t>
      </w:r>
      <w:r w:rsidR="00686A10">
        <w:rPr>
          <w:rFonts w:ascii="仿宋_GB2312" w:eastAsia="仿宋_GB2312" w:hint="eastAsia"/>
          <w:sz w:val="28"/>
          <w:szCs w:val="28"/>
        </w:rPr>
        <w:t>0</w:t>
      </w:r>
      <w:r>
        <w:rPr>
          <w:rFonts w:ascii="仿宋_GB2312" w:eastAsia="仿宋_GB2312" w:hint="eastAsia"/>
          <w:sz w:val="28"/>
          <w:szCs w:val="28"/>
        </w:rPr>
        <w:t>万元、债务利息及费用支出</w:t>
      </w:r>
      <w:r w:rsidR="00686A10">
        <w:rPr>
          <w:rFonts w:ascii="仿宋_GB2312" w:eastAsia="仿宋_GB2312" w:hint="eastAsia"/>
          <w:sz w:val="28"/>
          <w:szCs w:val="28"/>
        </w:rPr>
        <w:t>0</w:t>
      </w:r>
      <w:r>
        <w:rPr>
          <w:rFonts w:ascii="仿宋_GB2312" w:eastAsia="仿宋_GB2312" w:hint="eastAsia"/>
          <w:sz w:val="28"/>
          <w:szCs w:val="28"/>
        </w:rPr>
        <w:t>万元、资本性支出(基本建设)</w:t>
      </w:r>
      <w:r w:rsidR="00686A10">
        <w:rPr>
          <w:rFonts w:ascii="仿宋_GB2312" w:eastAsia="仿宋_GB2312" w:hint="eastAsia"/>
          <w:sz w:val="28"/>
          <w:szCs w:val="28"/>
        </w:rPr>
        <w:t>0</w:t>
      </w:r>
      <w:r>
        <w:rPr>
          <w:rFonts w:ascii="仿宋_GB2312" w:eastAsia="仿宋_GB2312" w:hint="eastAsia"/>
          <w:sz w:val="28"/>
          <w:szCs w:val="28"/>
        </w:rPr>
        <w:t>万元，资本性支出</w:t>
      </w:r>
      <w:r w:rsidR="00686A10">
        <w:rPr>
          <w:rFonts w:ascii="仿宋_GB2312" w:eastAsia="仿宋_GB2312" w:hint="eastAsia"/>
          <w:sz w:val="28"/>
          <w:szCs w:val="28"/>
        </w:rPr>
        <w:t>0</w:t>
      </w:r>
      <w:r>
        <w:rPr>
          <w:rFonts w:ascii="仿宋_GB2312" w:eastAsia="仿宋_GB2312" w:hint="eastAsia"/>
          <w:sz w:val="28"/>
          <w:szCs w:val="28"/>
        </w:rPr>
        <w:t>万元，对企业补助</w:t>
      </w:r>
      <w:r w:rsidR="00686A10">
        <w:rPr>
          <w:rFonts w:ascii="仿宋_GB2312" w:eastAsia="仿宋_GB2312" w:hint="eastAsia"/>
          <w:sz w:val="28"/>
          <w:szCs w:val="28"/>
        </w:rPr>
        <w:t>0</w:t>
      </w:r>
      <w:r>
        <w:rPr>
          <w:rFonts w:ascii="仿宋_GB2312" w:eastAsia="仿宋_GB2312" w:hint="eastAsia"/>
          <w:sz w:val="28"/>
          <w:szCs w:val="28"/>
        </w:rPr>
        <w:t>万元，其他支出</w:t>
      </w:r>
      <w:r w:rsidR="00686A10">
        <w:rPr>
          <w:rFonts w:ascii="仿宋_GB2312" w:eastAsia="仿宋_GB2312" w:hint="eastAsia"/>
          <w:sz w:val="28"/>
          <w:szCs w:val="28"/>
        </w:rPr>
        <w:t>0</w:t>
      </w:r>
      <w:r>
        <w:rPr>
          <w:rFonts w:ascii="仿宋_GB2312" w:eastAsia="仿宋_GB2312" w:hint="eastAsia"/>
          <w:sz w:val="28"/>
          <w:szCs w:val="28"/>
        </w:rPr>
        <w:t>万元。</w:t>
      </w:r>
    </w:p>
    <w:p w:rsidR="00686A10" w:rsidRDefault="00686A10" w:rsidP="00595273">
      <w:pPr>
        <w:spacing w:line="500" w:lineRule="exact"/>
        <w:ind w:firstLineChars="200" w:firstLine="560"/>
        <w:rPr>
          <w:rFonts w:ascii="仿宋_GB2312" w:eastAsia="仿宋_GB2312"/>
          <w:sz w:val="28"/>
          <w:szCs w:val="28"/>
        </w:rPr>
      </w:pPr>
    </w:p>
    <w:p w:rsidR="00686A10" w:rsidRDefault="00686A10" w:rsidP="00686A10">
      <w:pPr>
        <w:spacing w:line="500" w:lineRule="exact"/>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sz w:val="28"/>
          <w:szCs w:val="28"/>
        </w:rPr>
        <w:lastRenderedPageBreak/>
        <w:t>(四)政府性基金情况</w:t>
      </w:r>
    </w:p>
    <w:p w:rsidR="00686A10" w:rsidRDefault="00686A10" w:rsidP="00686A10">
      <w:pPr>
        <w:ind w:firstLineChars="200" w:firstLine="560"/>
        <w:rPr>
          <w:rFonts w:ascii="仿宋_GB2312" w:eastAsia="仿宋_GB2312"/>
          <w:sz w:val="28"/>
          <w:szCs w:val="28"/>
        </w:rPr>
      </w:pPr>
      <w:r>
        <w:rPr>
          <w:rFonts w:ascii="仿宋_GB2312" w:eastAsia="仿宋_GB2312" w:hint="eastAsia"/>
          <w:sz w:val="28"/>
          <w:szCs w:val="28"/>
        </w:rPr>
        <w:t>本单位没有使用政府性基金预算拨款安排的支出.</w:t>
      </w:r>
    </w:p>
    <w:p w:rsidR="00686A10" w:rsidRDefault="00686A10" w:rsidP="00686A10">
      <w:pPr>
        <w:numPr>
          <w:ilvl w:val="0"/>
          <w:numId w:val="1"/>
        </w:numPr>
        <w:spacing w:line="500" w:lineRule="exact"/>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sz w:val="28"/>
          <w:szCs w:val="28"/>
        </w:rPr>
        <w:t>国有资本经营情况</w:t>
      </w:r>
    </w:p>
    <w:p w:rsidR="00686A10" w:rsidRDefault="00686A10" w:rsidP="00686A10">
      <w:pPr>
        <w:spacing w:line="500" w:lineRule="exact"/>
        <w:ind w:firstLineChars="200" w:firstLine="560"/>
        <w:rPr>
          <w:rFonts w:ascii="仿宋_GB2312" w:eastAsia="仿宋_GB2312"/>
          <w:sz w:val="28"/>
          <w:szCs w:val="28"/>
        </w:rPr>
      </w:pPr>
      <w:r>
        <w:rPr>
          <w:rFonts w:ascii="仿宋_GB2312" w:eastAsia="仿宋_GB2312" w:hint="eastAsia"/>
          <w:sz w:val="28"/>
          <w:szCs w:val="28"/>
        </w:rPr>
        <w:t>本单位没有使用国有资本经营预算拨款安排的支出.</w:t>
      </w:r>
    </w:p>
    <w:p w:rsidR="00686A10" w:rsidRDefault="00686A10" w:rsidP="00686A10">
      <w:pPr>
        <w:spacing w:line="500" w:lineRule="exact"/>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sz w:val="28"/>
          <w:szCs w:val="28"/>
        </w:rPr>
        <w:t>(六)机关运行经费等重要情况说明</w:t>
      </w:r>
    </w:p>
    <w:p w:rsidR="00686A10" w:rsidRDefault="00686A10" w:rsidP="00686A10">
      <w:pPr>
        <w:spacing w:line="500" w:lineRule="exact"/>
        <w:ind w:firstLineChars="200" w:firstLine="560"/>
        <w:rPr>
          <w:rFonts w:ascii="仿宋_GB2312" w:eastAsia="仿宋_GB2312"/>
          <w:sz w:val="28"/>
          <w:szCs w:val="28"/>
        </w:rPr>
      </w:pPr>
      <w:r>
        <w:rPr>
          <w:rFonts w:ascii="仿宋_GB2312" w:eastAsia="仿宋_GB2312" w:hint="eastAsia"/>
          <w:sz w:val="28"/>
          <w:szCs w:val="28"/>
        </w:rPr>
        <w:t>本单位非</w:t>
      </w:r>
      <w:proofErr w:type="gramStart"/>
      <w:r>
        <w:rPr>
          <w:rFonts w:ascii="仿宋_GB2312" w:eastAsia="仿宋_GB2312" w:hint="eastAsia"/>
          <w:sz w:val="28"/>
          <w:szCs w:val="28"/>
        </w:rPr>
        <w:t>行政参公单位</w:t>
      </w:r>
      <w:proofErr w:type="gramEnd"/>
      <w:r>
        <w:rPr>
          <w:rFonts w:ascii="仿宋_GB2312" w:eastAsia="仿宋_GB2312" w:hint="eastAsia"/>
          <w:sz w:val="28"/>
          <w:szCs w:val="28"/>
        </w:rPr>
        <w:t>，</w:t>
      </w:r>
      <w:proofErr w:type="gramStart"/>
      <w:r>
        <w:rPr>
          <w:rFonts w:ascii="仿宋_GB2312" w:eastAsia="仿宋_GB2312" w:hint="eastAsia"/>
          <w:sz w:val="28"/>
          <w:szCs w:val="28"/>
        </w:rPr>
        <w:t>无机关</w:t>
      </w:r>
      <w:proofErr w:type="gramEnd"/>
      <w:r>
        <w:rPr>
          <w:rFonts w:ascii="仿宋_GB2312" w:eastAsia="仿宋_GB2312" w:hint="eastAsia"/>
          <w:sz w:val="28"/>
          <w:szCs w:val="28"/>
        </w:rPr>
        <w:t>运行经费。</w:t>
      </w:r>
    </w:p>
    <w:p w:rsidR="00686A10" w:rsidRDefault="00686A10" w:rsidP="00686A10">
      <w:pPr>
        <w:spacing w:line="500" w:lineRule="exact"/>
        <w:ind w:firstLineChars="200" w:firstLine="562"/>
        <w:rPr>
          <w:rFonts w:ascii="楷体_GB2312" w:eastAsia="楷体_GB2312" w:hAnsi="楷体_GB2312" w:cs="楷体_GB2312"/>
          <w:b/>
          <w:sz w:val="28"/>
          <w:szCs w:val="28"/>
        </w:rPr>
      </w:pPr>
      <w:r>
        <w:rPr>
          <w:rFonts w:ascii="楷体_GB2312" w:eastAsia="楷体_GB2312" w:hAnsi="楷体_GB2312" w:cs="楷体_GB2312" w:hint="eastAsia"/>
          <w:b/>
          <w:sz w:val="28"/>
          <w:szCs w:val="28"/>
        </w:rPr>
        <w:t>(七)政府采购情况说明</w:t>
      </w:r>
    </w:p>
    <w:p w:rsidR="00686A10" w:rsidRPr="00255CF2" w:rsidRDefault="00686A10" w:rsidP="00686A10">
      <w:pPr>
        <w:spacing w:line="500" w:lineRule="exact"/>
        <w:ind w:firstLineChars="200" w:firstLine="560"/>
        <w:rPr>
          <w:rFonts w:ascii="仿宋_GB2312" w:eastAsia="仿宋_GB2312"/>
          <w:sz w:val="28"/>
          <w:szCs w:val="28"/>
        </w:rPr>
      </w:pPr>
      <w:r>
        <w:rPr>
          <w:rFonts w:ascii="仿宋_GB2312" w:eastAsia="仿宋_GB2312" w:hint="eastAsia"/>
          <w:sz w:val="28"/>
          <w:szCs w:val="28"/>
        </w:rPr>
        <w:t>2025</w:t>
      </w:r>
      <w:r w:rsidRPr="00255CF2">
        <w:rPr>
          <w:rFonts w:ascii="仿宋_GB2312" w:eastAsia="仿宋_GB2312" w:hint="eastAsia"/>
          <w:sz w:val="28"/>
          <w:szCs w:val="28"/>
        </w:rPr>
        <w:t>年区</w:t>
      </w:r>
      <w:r>
        <w:rPr>
          <w:rFonts w:ascii="仿宋_GB2312" w:eastAsia="仿宋_GB2312" w:hint="eastAsia"/>
          <w:sz w:val="28"/>
          <w:szCs w:val="28"/>
        </w:rPr>
        <w:t>建设工程质量和安全事务中心</w:t>
      </w:r>
      <w:r w:rsidRPr="00255CF2">
        <w:rPr>
          <w:rFonts w:ascii="仿宋_GB2312" w:eastAsia="仿宋_GB2312" w:hint="eastAsia"/>
          <w:sz w:val="28"/>
          <w:szCs w:val="28"/>
        </w:rPr>
        <w:t>政府采购预算总额</w:t>
      </w:r>
      <w:r>
        <w:rPr>
          <w:rFonts w:ascii="仿宋_GB2312" w:eastAsia="仿宋_GB2312" w:hint="eastAsia"/>
          <w:sz w:val="28"/>
          <w:szCs w:val="28"/>
        </w:rPr>
        <w:t>0</w:t>
      </w:r>
      <w:r w:rsidRPr="00255CF2">
        <w:rPr>
          <w:rFonts w:ascii="仿宋_GB2312" w:eastAsia="仿宋_GB2312" w:hint="eastAsia"/>
          <w:sz w:val="28"/>
          <w:szCs w:val="28"/>
        </w:rPr>
        <w:t>万元。其中，政府采购货物预算</w:t>
      </w:r>
      <w:r>
        <w:rPr>
          <w:rFonts w:ascii="仿宋_GB2312" w:eastAsia="仿宋_GB2312" w:hint="eastAsia"/>
          <w:sz w:val="28"/>
          <w:szCs w:val="28"/>
        </w:rPr>
        <w:t>0</w:t>
      </w:r>
      <w:r w:rsidRPr="00255CF2">
        <w:rPr>
          <w:rFonts w:ascii="仿宋_GB2312" w:eastAsia="仿宋_GB2312" w:hint="eastAsia"/>
          <w:sz w:val="28"/>
          <w:szCs w:val="28"/>
        </w:rPr>
        <w:t>万元，政府采购工程预算0万元，政府采购服务预算0万元。</w:t>
      </w:r>
    </w:p>
    <w:p w:rsidR="00686A10" w:rsidRDefault="00686A10" w:rsidP="00686A10">
      <w:pPr>
        <w:widowControl/>
        <w:spacing w:line="500" w:lineRule="exact"/>
        <w:ind w:firstLineChars="200" w:firstLine="562"/>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(八)国有资产占有使用情况</w:t>
      </w:r>
    </w:p>
    <w:p w:rsidR="00686A10" w:rsidRDefault="00686A10" w:rsidP="00686A10">
      <w:pPr>
        <w:spacing w:line="500" w:lineRule="exact"/>
        <w:ind w:firstLineChars="200" w:firstLine="560"/>
        <w:rPr>
          <w:rFonts w:ascii="仿宋_GB2312" w:eastAsia="仿宋_GB2312"/>
          <w:sz w:val="28"/>
          <w:szCs w:val="28"/>
        </w:rPr>
      </w:pPr>
      <w:r>
        <w:rPr>
          <w:rFonts w:ascii="仿宋_GB2312" w:eastAsia="仿宋_GB2312" w:hint="eastAsia"/>
          <w:sz w:val="28"/>
          <w:szCs w:val="28"/>
        </w:rPr>
        <w:t>截至2023年7月31日，单位共有车辆0辆，其中，一般公务用车实有数0辆。</w:t>
      </w:r>
    </w:p>
    <w:p w:rsidR="00686A10" w:rsidRDefault="00686A10" w:rsidP="00686A10">
      <w:pPr>
        <w:spacing w:line="500" w:lineRule="exact"/>
        <w:ind w:firstLineChars="200" w:firstLine="560"/>
        <w:rPr>
          <w:rFonts w:ascii="仿宋_GB2312" w:eastAsia="仿宋_GB2312"/>
          <w:sz w:val="28"/>
          <w:szCs w:val="28"/>
        </w:rPr>
      </w:pPr>
      <w:r>
        <w:rPr>
          <w:rFonts w:ascii="仿宋_GB2312" w:eastAsia="仿宋_GB2312" w:hint="eastAsia"/>
          <w:sz w:val="28"/>
          <w:szCs w:val="28"/>
        </w:rPr>
        <w:t>2024年单位预算安排购置车辆0辆，安排购置单位价值200万元以上大型设备0万元.</w:t>
      </w:r>
    </w:p>
    <w:p w:rsidR="00686A10" w:rsidRDefault="00686A10" w:rsidP="00686A10">
      <w:pPr>
        <w:widowControl/>
        <w:spacing w:line="500" w:lineRule="exact"/>
        <w:ind w:firstLineChars="200" w:firstLine="562"/>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(九)项目情况说明</w:t>
      </w:r>
    </w:p>
    <w:p w:rsidR="00686A10" w:rsidRDefault="00C005FC" w:rsidP="00595273">
      <w:pPr>
        <w:spacing w:line="500" w:lineRule="exact"/>
        <w:ind w:firstLineChars="200" w:firstLine="560"/>
        <w:rPr>
          <w:rFonts w:ascii="仿宋_GB2312" w:eastAsia="仿宋_GB2312"/>
          <w:sz w:val="28"/>
          <w:szCs w:val="28"/>
        </w:rPr>
      </w:pPr>
      <w:r>
        <w:rPr>
          <w:rFonts w:ascii="仿宋_GB2312" w:eastAsia="仿宋_GB2312" w:hint="eastAsia"/>
          <w:sz w:val="28"/>
          <w:szCs w:val="28"/>
        </w:rPr>
        <w:t>1、</w:t>
      </w:r>
      <w:r w:rsidRPr="00C005FC">
        <w:rPr>
          <w:rFonts w:ascii="仿宋_GB2312" w:eastAsia="仿宋_GB2312" w:hint="eastAsia"/>
          <w:sz w:val="28"/>
          <w:szCs w:val="28"/>
        </w:rPr>
        <w:t>征收中心房屋征收工作经费</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1)项目概述：</w:t>
      </w:r>
      <w:r w:rsidRPr="00C82B16">
        <w:rPr>
          <w:rFonts w:ascii="仿宋_GB2312" w:eastAsia="仿宋_GB2312" w:hint="eastAsia"/>
          <w:sz w:val="28"/>
          <w:szCs w:val="28"/>
        </w:rPr>
        <w:t>维护征收中心单位正常运转所需工作经费，更好地服务社会和群众，保障征收补偿的工作正常进展</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2)立项依据：根据单位实际运转设立项目运转成本</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3)实施主体：青山湖区房屋征收与补偿中心</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4)实施方案：单位按照工作流程进度按时完成工作</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5)实施周期：2025.01.01-2025.12.31</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6)年度预算安排：12万元，</w:t>
      </w:r>
      <w:r w:rsidRPr="00C82B16">
        <w:rPr>
          <w:rFonts w:ascii="仿宋_GB2312" w:eastAsia="仿宋_GB2312" w:hint="eastAsia"/>
          <w:sz w:val="28"/>
          <w:szCs w:val="28"/>
        </w:rPr>
        <w:t>维护征收中心单位正常运转所需工作经费，更好地服务社会和群众，保障征收补偿的工作正常进展</w:t>
      </w:r>
      <w:r>
        <w:rPr>
          <w:rFonts w:ascii="仿宋_GB2312" w:eastAsia="仿宋_GB2312" w:hint="eastAsia"/>
          <w:sz w:val="28"/>
          <w:szCs w:val="28"/>
        </w:rPr>
        <w:t>。</w:t>
      </w:r>
    </w:p>
    <w:p w:rsidR="00C82B16" w:rsidRDefault="00C82B16" w:rsidP="00C82B16">
      <w:pPr>
        <w:widowControl/>
        <w:spacing w:line="500" w:lineRule="exact"/>
        <w:ind w:firstLineChars="200" w:firstLine="560"/>
        <w:jc w:val="left"/>
        <w:rPr>
          <w:rFonts w:ascii="黑体" w:eastAsia="黑体"/>
          <w:sz w:val="28"/>
          <w:szCs w:val="28"/>
        </w:rPr>
      </w:pPr>
      <w:r>
        <w:rPr>
          <w:rFonts w:ascii="黑体" w:eastAsia="黑体" w:hint="eastAsia"/>
          <w:sz w:val="28"/>
          <w:szCs w:val="28"/>
        </w:rPr>
        <w:t>二、2025年“三公”经费预算情况说明</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说明单位“三公”经费年初预算总额和结构，及各项增(减)变化</w:t>
      </w:r>
      <w:r>
        <w:rPr>
          <w:rFonts w:ascii="仿宋_GB2312" w:eastAsia="仿宋_GB2312" w:hint="eastAsia"/>
          <w:sz w:val="28"/>
          <w:szCs w:val="28"/>
        </w:rPr>
        <w:lastRenderedPageBreak/>
        <w:t>原因。</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样式：2025年区建安中心单位“三公”经费财政拨款安排0万元。其中：</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1.因公出国(境)经费0万元，比上年增加/减少0万元。主要原因是与上年保持一致。</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2.公务接待费0万元，比上年增加/减少0万元。主要原因是与上年保持一致。</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3.公务用车运行维护费0万元，比上年增加/减少0万元。主要原因</w:t>
      </w:r>
      <w:r w:rsidRPr="00A10464">
        <w:rPr>
          <w:rFonts w:ascii="仿宋_GB2312" w:eastAsia="仿宋_GB2312" w:hint="eastAsia"/>
          <w:sz w:val="28"/>
          <w:szCs w:val="28"/>
        </w:rPr>
        <w:t>与上年保持一致</w:t>
      </w:r>
      <w:r>
        <w:rPr>
          <w:rFonts w:ascii="仿宋_GB2312" w:eastAsia="仿宋_GB2312" w:hint="eastAsia"/>
          <w:sz w:val="28"/>
          <w:szCs w:val="28"/>
        </w:rPr>
        <w:t>。</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4.公务用车购置费0万元，比上年增加/减少0万元。主要原因</w:t>
      </w:r>
      <w:r w:rsidRPr="00A10464">
        <w:rPr>
          <w:rFonts w:ascii="仿宋_GB2312" w:eastAsia="仿宋_GB2312" w:hint="eastAsia"/>
          <w:sz w:val="28"/>
          <w:szCs w:val="28"/>
        </w:rPr>
        <w:t>与上年保持一致</w:t>
      </w:r>
      <w:r>
        <w:rPr>
          <w:rFonts w:ascii="仿宋_GB2312" w:eastAsia="仿宋_GB2312" w:hint="eastAsia"/>
          <w:sz w:val="28"/>
          <w:szCs w:val="28"/>
        </w:rPr>
        <w:t>。</w:t>
      </w:r>
      <w:bookmarkStart w:id="0" w:name="_GoBack"/>
      <w:bookmarkEnd w:id="0"/>
    </w:p>
    <w:p w:rsidR="00C82B16" w:rsidRDefault="00C82B16" w:rsidP="00C82B16">
      <w:pPr>
        <w:spacing w:line="500" w:lineRule="exact"/>
        <w:jc w:val="center"/>
        <w:rPr>
          <w:rFonts w:ascii="方正小标宋简体" w:eastAsia="方正小标宋简体"/>
          <w:sz w:val="28"/>
          <w:szCs w:val="28"/>
        </w:rPr>
      </w:pPr>
      <w:r>
        <w:rPr>
          <w:rFonts w:ascii="方正小标宋简体" w:eastAsia="方正小标宋简体" w:hint="eastAsia"/>
          <w:sz w:val="28"/>
          <w:szCs w:val="28"/>
        </w:rPr>
        <w:t>第四部分  名词解释</w:t>
      </w:r>
    </w:p>
    <w:p w:rsidR="00C82B16" w:rsidRDefault="00C82B16" w:rsidP="00C82B16">
      <w:pPr>
        <w:spacing w:line="500" w:lineRule="exact"/>
        <w:ind w:firstLineChars="200" w:firstLine="560"/>
        <w:rPr>
          <w:rFonts w:ascii="仿宋_GB2312" w:eastAsia="仿宋_GB2312"/>
          <w:sz w:val="28"/>
          <w:szCs w:val="28"/>
        </w:rPr>
      </w:pPr>
    </w:p>
    <w:p w:rsidR="00C82B16" w:rsidRDefault="00C82B16" w:rsidP="00C82B16">
      <w:pPr>
        <w:widowControl/>
        <w:spacing w:line="500" w:lineRule="exact"/>
        <w:ind w:firstLineChars="200" w:firstLine="560"/>
        <w:jc w:val="left"/>
        <w:rPr>
          <w:rFonts w:ascii="黑体" w:eastAsia="黑体"/>
          <w:sz w:val="28"/>
          <w:szCs w:val="28"/>
        </w:rPr>
      </w:pPr>
      <w:r>
        <w:rPr>
          <w:rFonts w:ascii="黑体" w:eastAsia="黑体" w:hint="eastAsia"/>
          <w:sz w:val="28"/>
          <w:szCs w:val="28"/>
        </w:rPr>
        <w:t>一、收入科目</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w:t>
      </w:r>
      <w:proofErr w:type="gramStart"/>
      <w:r>
        <w:rPr>
          <w:rFonts w:ascii="仿宋_GB2312" w:eastAsia="仿宋_GB2312" w:hint="eastAsia"/>
          <w:sz w:val="28"/>
          <w:szCs w:val="28"/>
        </w:rPr>
        <w:t>一</w:t>
      </w:r>
      <w:proofErr w:type="gramEnd"/>
      <w:r>
        <w:rPr>
          <w:rFonts w:ascii="仿宋_GB2312" w:eastAsia="仿宋_GB2312" w:hint="eastAsia"/>
          <w:sz w:val="28"/>
          <w:szCs w:val="28"/>
        </w:rPr>
        <w:t>)财政拨款：指市级财政当年拨付的资金。</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(二)教育收费资金收入：指实行专项管理的高中以上学费、住宿费，高校委托培养费，函大、电大、夜大及短训班培训费等教育收费取得的收入。</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(三)事业收入：指事业单位开展专业业务活动及辅助活动取得的收入。</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(四)事业单位经营收入：指事业单位在专业业务活动及辅助活动之外开展非独立核算经营活动取得的收入。</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(五)附属单位上缴收入：指事业单位附属的独立核算单位按规定标准或比例缴纳的各项收入。包括附属的事业单位上缴的收入和附属的企业上缴的利润等。</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(六)上级补助收入：指事业单位从主管部门和上级单位取得的非财政补助收入。</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lastRenderedPageBreak/>
        <w:t>(七)其他收入：指除财政拨款、事业收入、事业单位经营收入等以外的各项收入。</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(八)使用非财政拨款结余：指历年</w:t>
      </w:r>
      <w:proofErr w:type="gramStart"/>
      <w:r>
        <w:rPr>
          <w:rFonts w:ascii="仿宋_GB2312" w:eastAsia="仿宋_GB2312" w:hint="eastAsia"/>
          <w:sz w:val="28"/>
          <w:szCs w:val="28"/>
        </w:rPr>
        <w:t>滚存非</w:t>
      </w:r>
      <w:proofErr w:type="gramEnd"/>
      <w:r>
        <w:rPr>
          <w:rFonts w:ascii="仿宋_GB2312" w:eastAsia="仿宋_GB2312" w:hint="eastAsia"/>
          <w:sz w:val="28"/>
          <w:szCs w:val="28"/>
        </w:rPr>
        <w:t>限定用途的非财政拨款结余弥补本年度收支差额的数额。</w:t>
      </w:r>
    </w:p>
    <w:p w:rsidR="00C82B16" w:rsidRDefault="00C82B16" w:rsidP="00C82B16">
      <w:pPr>
        <w:widowControl/>
        <w:spacing w:line="500" w:lineRule="exact"/>
        <w:ind w:firstLineChars="200" w:firstLine="560"/>
        <w:rPr>
          <w:rFonts w:ascii="仿宋_GB2312" w:eastAsia="仿宋_GB2312"/>
          <w:sz w:val="28"/>
          <w:szCs w:val="28"/>
        </w:rPr>
      </w:pPr>
      <w:r>
        <w:rPr>
          <w:rFonts w:ascii="仿宋_GB2312" w:eastAsia="仿宋_GB2312" w:hint="eastAsia"/>
          <w:sz w:val="28"/>
          <w:szCs w:val="28"/>
        </w:rPr>
        <w:t>(九)上年结转结余：指以前年度全部结转和结余的资金数，包括当年结转结余资金和历年滚存结转结余资金。</w:t>
      </w:r>
    </w:p>
    <w:p w:rsidR="00C82B16" w:rsidRDefault="00C82B16" w:rsidP="00C82B16">
      <w:pPr>
        <w:widowControl/>
        <w:spacing w:line="500" w:lineRule="exact"/>
        <w:ind w:firstLineChars="200" w:firstLine="560"/>
        <w:jc w:val="left"/>
        <w:rPr>
          <w:rFonts w:ascii="黑体" w:eastAsia="黑体"/>
          <w:sz w:val="28"/>
          <w:szCs w:val="28"/>
        </w:rPr>
      </w:pPr>
      <w:r>
        <w:rPr>
          <w:rFonts w:ascii="黑体" w:eastAsia="黑体" w:hint="eastAsia"/>
          <w:sz w:val="28"/>
          <w:szCs w:val="28"/>
        </w:rPr>
        <w:t>二、支出科目</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（一）一般公共服务（类）人大事务（款）行政运行（项）：反映各级人大行政单位（包括实行公务员管理的事业单位）的基本支出。</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（二）工资福利支出：反映单位开支的在职职工和编外长期聘用人员的各类劳动报酬，以及为上述人员缴纳的各项社会保险费用等。</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（三）资本性支出：反映切块由发展改革部门安排的基本建设支出。</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（四）委托业务费：反映因委托外单位办理业务而支付的委托业务费。</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（五）公务接待费：反映单位按规定开支的各类公务接待费用。</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（六）工会经费:反映单位按规定提取或安排的工会经费。</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（七）福利费：反映单位按规定提取的职工福利费。</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（八）咨询费：反映单位咨询方面的支出。</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（九）维修（护）费：反映单位日常开支的固定资产（不包括车船等交通工具）修理和维护费用，网络信息系统运行与维护费用，以及按规定提取的修购基金。</w:t>
      </w:r>
    </w:p>
    <w:p w:rsidR="00C82B16" w:rsidRDefault="00C82B16" w:rsidP="00C82B16">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（十）劳务费：反映支付给外单位和个人的劳务费用，如临时聘用人员、钟点工工资、稿费、翻译费、评审费等。</w:t>
      </w:r>
    </w:p>
    <w:p w:rsidR="00C82B16" w:rsidRDefault="00C82B16" w:rsidP="00C82B16">
      <w:pPr>
        <w:widowControl/>
        <w:spacing w:line="500" w:lineRule="exact"/>
        <w:ind w:firstLineChars="200" w:firstLine="560"/>
        <w:jc w:val="left"/>
        <w:rPr>
          <w:rFonts w:ascii="黑体" w:eastAsia="黑体"/>
          <w:sz w:val="28"/>
          <w:szCs w:val="28"/>
        </w:rPr>
      </w:pPr>
      <w:r>
        <w:rPr>
          <w:rFonts w:ascii="黑体" w:eastAsia="黑体" w:hint="eastAsia"/>
          <w:sz w:val="28"/>
          <w:szCs w:val="28"/>
        </w:rPr>
        <w:t>三、相关专业名词</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w:t>
      </w:r>
      <w:proofErr w:type="gramStart"/>
      <w:r>
        <w:rPr>
          <w:rFonts w:ascii="仿宋_GB2312" w:eastAsia="仿宋_GB2312" w:hint="eastAsia"/>
          <w:sz w:val="28"/>
          <w:szCs w:val="28"/>
        </w:rPr>
        <w:t>一</w:t>
      </w:r>
      <w:proofErr w:type="gramEnd"/>
      <w:r>
        <w:rPr>
          <w:rFonts w:ascii="仿宋_GB2312" w:eastAsia="仿宋_GB2312" w:hint="eastAsia"/>
          <w:sz w:val="28"/>
          <w:szCs w:val="28"/>
        </w:rPr>
        <w:t>)机关运行费：指用一般公共预算财政拨款安排的为保障行政单位(含参照公务员法管理的事业单位)运行用于购买货物和服务的</w:t>
      </w:r>
      <w:r>
        <w:rPr>
          <w:rFonts w:ascii="仿宋_GB2312" w:eastAsia="仿宋_GB2312" w:hint="eastAsia"/>
          <w:sz w:val="28"/>
          <w:szCs w:val="28"/>
        </w:rPr>
        <w:lastRenderedPageBreak/>
        <w:t>各项资金，包括办公费、印刷费、邮电费、差旅费、会议费、福利费、日常维修费、专用材料及一般设备购置费、办公用房水电费、办公用房取暖费、办公用房物业管理费、公务用车运行维护费以及其他费用。</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(二)“三公”经费：指用财政拨款安排的因公出国(境)费、公务用车购置及运行维护费和公务接待费。其中，因公出国</w:t>
      </w:r>
      <w:r>
        <w:rPr>
          <w:rFonts w:ascii="仿宋_GB2312" w:eastAsia="仿宋_GB2312" w:hint="eastAsia"/>
          <w:sz w:val="28"/>
          <w:szCs w:val="28"/>
        </w:rPr>
        <w:tab/>
        <w:t>(境)</w:t>
      </w:r>
      <w:proofErr w:type="gramStart"/>
      <w:r>
        <w:rPr>
          <w:rFonts w:ascii="仿宋_GB2312" w:eastAsia="仿宋_GB2312" w:hint="eastAsia"/>
          <w:sz w:val="28"/>
          <w:szCs w:val="28"/>
        </w:rPr>
        <w:t>费反映</w:t>
      </w:r>
      <w:proofErr w:type="gramEnd"/>
      <w:r>
        <w:rPr>
          <w:rFonts w:ascii="仿宋_GB2312" w:eastAsia="仿宋_GB2312" w:hint="eastAsia"/>
          <w:sz w:val="28"/>
          <w:szCs w:val="28"/>
        </w:rPr>
        <w:t>单位公务出国(境)的国际旅费、国外城市间交通费、住宿费、伙食费、培训费、公杂费等支出；公务用车购置及运行维护费反映单位公务用车车辆购置支出(</w:t>
      </w:r>
      <w:proofErr w:type="gramStart"/>
      <w:r>
        <w:rPr>
          <w:rFonts w:ascii="仿宋_GB2312" w:eastAsia="仿宋_GB2312" w:hint="eastAsia"/>
          <w:sz w:val="28"/>
          <w:szCs w:val="28"/>
        </w:rPr>
        <w:t>含车辆</w:t>
      </w:r>
      <w:proofErr w:type="gramEnd"/>
      <w:r>
        <w:rPr>
          <w:rFonts w:ascii="仿宋_GB2312" w:eastAsia="仿宋_GB2312" w:hint="eastAsia"/>
          <w:sz w:val="28"/>
          <w:szCs w:val="28"/>
        </w:rPr>
        <w:t>购置税、牌照费),按规定保留的公务用车燃料费、维修费、过桥过路费、保险费、安全奖励费用等支出；公务接待</w:t>
      </w:r>
      <w:proofErr w:type="gramStart"/>
      <w:r>
        <w:rPr>
          <w:rFonts w:ascii="仿宋_GB2312" w:eastAsia="仿宋_GB2312" w:hint="eastAsia"/>
          <w:sz w:val="28"/>
          <w:szCs w:val="28"/>
        </w:rPr>
        <w:t>费反映</w:t>
      </w:r>
      <w:proofErr w:type="gramEnd"/>
      <w:r>
        <w:rPr>
          <w:rFonts w:ascii="仿宋_GB2312" w:eastAsia="仿宋_GB2312" w:hint="eastAsia"/>
          <w:sz w:val="28"/>
          <w:szCs w:val="28"/>
        </w:rPr>
        <w:t>单位按规定开支的各类公务接待(含外宾接待)支出。</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(三)基本支出：指为保障机构正常运转、完成日常工作任务而发生的人员支出和公用支出。</w:t>
      </w:r>
    </w:p>
    <w:p w:rsidR="00C82B16" w:rsidRDefault="00C82B16" w:rsidP="00C82B16">
      <w:pPr>
        <w:spacing w:line="500" w:lineRule="exact"/>
        <w:ind w:firstLineChars="200" w:firstLine="560"/>
        <w:rPr>
          <w:rFonts w:ascii="仿宋_GB2312" w:eastAsia="仿宋_GB2312"/>
          <w:sz w:val="28"/>
          <w:szCs w:val="28"/>
        </w:rPr>
      </w:pPr>
      <w:r>
        <w:rPr>
          <w:rFonts w:ascii="仿宋_GB2312" w:eastAsia="仿宋_GB2312" w:hint="eastAsia"/>
          <w:sz w:val="28"/>
          <w:szCs w:val="28"/>
        </w:rPr>
        <w:t>(四)项目支出：指在基本支出之外为完成特定行政任务或事业发展目标所发生的支出。</w:t>
      </w:r>
    </w:p>
    <w:p w:rsidR="00C82B16" w:rsidRPr="00C82B16" w:rsidRDefault="00C82B16" w:rsidP="00C82B16">
      <w:pPr>
        <w:spacing w:line="500" w:lineRule="exact"/>
        <w:ind w:firstLineChars="200" w:firstLine="560"/>
        <w:rPr>
          <w:rFonts w:ascii="仿宋_GB2312" w:eastAsia="仿宋_GB2312"/>
          <w:sz w:val="28"/>
          <w:szCs w:val="28"/>
        </w:rPr>
      </w:pPr>
    </w:p>
    <w:p w:rsidR="00C82B16" w:rsidRPr="00C82B16" w:rsidRDefault="00C82B16" w:rsidP="00595273">
      <w:pPr>
        <w:spacing w:line="500" w:lineRule="exact"/>
        <w:ind w:firstLineChars="200" w:firstLine="560"/>
        <w:rPr>
          <w:rFonts w:ascii="仿宋_GB2312" w:eastAsia="仿宋_GB2312"/>
          <w:sz w:val="28"/>
          <w:szCs w:val="28"/>
        </w:rPr>
      </w:pPr>
    </w:p>
    <w:p w:rsidR="00595273" w:rsidRPr="00686A10" w:rsidRDefault="00595273"/>
    <w:sectPr w:rsidR="00595273" w:rsidRPr="00686A10" w:rsidSect="00352C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129" w:rsidRDefault="00B46129" w:rsidP="00B46129">
      <w:r>
        <w:separator/>
      </w:r>
    </w:p>
  </w:endnote>
  <w:endnote w:type="continuationSeparator" w:id="0">
    <w:p w:rsidR="00B46129" w:rsidRDefault="00B46129" w:rsidP="00B46129">
      <w:r>
        <w:continuationSeparator/>
      </w:r>
    </w:p>
  </w:endnote>
</w:endnotes>
</file>

<file path=word/fontTable.xml><?xml version="1.0" encoding="utf-8"?>
<w:fonts xmlns:r="http://schemas.openxmlformats.org/officeDocument/2006/relationships" xmlns:w="http://schemas.openxmlformats.org/wordprocessingml/2006/main">
  <w:font w:name="楷体_GB2312">
    <w:altName w:val="楷体"/>
    <w:charset w:val="86"/>
    <w:family w:val="modern"/>
    <w:pitch w:val="default"/>
    <w:sig w:usb0="00000000" w:usb1="0000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129" w:rsidRDefault="00B46129" w:rsidP="00B46129">
      <w:r>
        <w:separator/>
      </w:r>
    </w:p>
  </w:footnote>
  <w:footnote w:type="continuationSeparator" w:id="0">
    <w:p w:rsidR="00B46129" w:rsidRDefault="00B46129" w:rsidP="00B461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BBF536"/>
    <w:multiLevelType w:val="singleLevel"/>
    <w:tmpl w:val="50BBF536"/>
    <w:lvl w:ilvl="0">
      <w:start w:val="5"/>
      <w:numFmt w:val="chineseCounting"/>
      <w:suff w:val="nothing"/>
      <w:lvlText w:val="（%1）"/>
      <w:lvlJc w:val="left"/>
      <w:rPr>
        <w:rFonts w:ascii="楷体_GB2312" w:eastAsia="楷体_GB2312" w:hAnsi="楷体_GB2312" w:cs="楷体_GB2312" w:hint="eastAsia"/>
        <w:b/>
        <w:bC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46129"/>
    <w:rsid w:val="000239B6"/>
    <w:rsid w:val="000F090A"/>
    <w:rsid w:val="00181B9C"/>
    <w:rsid w:val="002030E5"/>
    <w:rsid w:val="00297671"/>
    <w:rsid w:val="00352C08"/>
    <w:rsid w:val="00595273"/>
    <w:rsid w:val="00686A10"/>
    <w:rsid w:val="00702252"/>
    <w:rsid w:val="007D586C"/>
    <w:rsid w:val="00932B1C"/>
    <w:rsid w:val="00B46129"/>
    <w:rsid w:val="00C005FC"/>
    <w:rsid w:val="00C82B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12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461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46129"/>
    <w:rPr>
      <w:sz w:val="18"/>
      <w:szCs w:val="18"/>
    </w:rPr>
  </w:style>
  <w:style w:type="paragraph" w:styleId="a4">
    <w:name w:val="footer"/>
    <w:basedOn w:val="a"/>
    <w:link w:val="Char0"/>
    <w:uiPriority w:val="99"/>
    <w:semiHidden/>
    <w:unhideWhenUsed/>
    <w:rsid w:val="00B4612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46129"/>
    <w:rPr>
      <w:sz w:val="18"/>
      <w:szCs w:val="18"/>
    </w:rPr>
  </w:style>
  <w:style w:type="paragraph" w:styleId="a5">
    <w:name w:val="Balloon Text"/>
    <w:basedOn w:val="a"/>
    <w:link w:val="Char1"/>
    <w:uiPriority w:val="99"/>
    <w:semiHidden/>
    <w:unhideWhenUsed/>
    <w:rsid w:val="000F090A"/>
    <w:rPr>
      <w:sz w:val="18"/>
      <w:szCs w:val="18"/>
    </w:rPr>
  </w:style>
  <w:style w:type="character" w:customStyle="1" w:styleId="Char1">
    <w:name w:val="批注框文本 Char"/>
    <w:basedOn w:val="a0"/>
    <w:link w:val="a5"/>
    <w:uiPriority w:val="99"/>
    <w:semiHidden/>
    <w:rsid w:val="000F090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230509613">
      <w:bodyDiv w:val="1"/>
      <w:marLeft w:val="0"/>
      <w:marRight w:val="0"/>
      <w:marTop w:val="0"/>
      <w:marBottom w:val="0"/>
      <w:divBdr>
        <w:top w:val="none" w:sz="0" w:space="0" w:color="auto"/>
        <w:left w:val="none" w:sz="0" w:space="0" w:color="auto"/>
        <w:bottom w:val="none" w:sz="0" w:space="0" w:color="auto"/>
        <w:right w:val="none" w:sz="0" w:space="0" w:color="auto"/>
      </w:divBdr>
    </w:div>
    <w:div w:id="839124645">
      <w:bodyDiv w:val="1"/>
      <w:marLeft w:val="0"/>
      <w:marRight w:val="0"/>
      <w:marTop w:val="0"/>
      <w:marBottom w:val="0"/>
      <w:divBdr>
        <w:top w:val="none" w:sz="0" w:space="0" w:color="auto"/>
        <w:left w:val="none" w:sz="0" w:space="0" w:color="auto"/>
        <w:bottom w:val="none" w:sz="0" w:space="0" w:color="auto"/>
        <w:right w:val="none" w:sz="0" w:space="0" w:color="auto"/>
      </w:divBdr>
    </w:div>
    <w:div w:id="855121468">
      <w:bodyDiv w:val="1"/>
      <w:marLeft w:val="0"/>
      <w:marRight w:val="0"/>
      <w:marTop w:val="0"/>
      <w:marBottom w:val="0"/>
      <w:divBdr>
        <w:top w:val="none" w:sz="0" w:space="0" w:color="auto"/>
        <w:left w:val="none" w:sz="0" w:space="0" w:color="auto"/>
        <w:bottom w:val="none" w:sz="0" w:space="0" w:color="auto"/>
        <w:right w:val="none" w:sz="0" w:space="0" w:color="auto"/>
      </w:divBdr>
    </w:div>
    <w:div w:id="947346475">
      <w:bodyDiv w:val="1"/>
      <w:marLeft w:val="0"/>
      <w:marRight w:val="0"/>
      <w:marTop w:val="0"/>
      <w:marBottom w:val="0"/>
      <w:divBdr>
        <w:top w:val="none" w:sz="0" w:space="0" w:color="auto"/>
        <w:left w:val="none" w:sz="0" w:space="0" w:color="auto"/>
        <w:bottom w:val="none" w:sz="0" w:space="0" w:color="auto"/>
        <w:right w:val="none" w:sz="0" w:space="0" w:color="auto"/>
      </w:divBdr>
    </w:div>
    <w:div w:id="964039921">
      <w:bodyDiv w:val="1"/>
      <w:marLeft w:val="0"/>
      <w:marRight w:val="0"/>
      <w:marTop w:val="0"/>
      <w:marBottom w:val="0"/>
      <w:divBdr>
        <w:top w:val="none" w:sz="0" w:space="0" w:color="auto"/>
        <w:left w:val="none" w:sz="0" w:space="0" w:color="auto"/>
        <w:bottom w:val="none" w:sz="0" w:space="0" w:color="auto"/>
        <w:right w:val="none" w:sz="0" w:space="0" w:color="auto"/>
      </w:divBdr>
    </w:div>
    <w:div w:id="1093670633">
      <w:bodyDiv w:val="1"/>
      <w:marLeft w:val="0"/>
      <w:marRight w:val="0"/>
      <w:marTop w:val="0"/>
      <w:marBottom w:val="0"/>
      <w:divBdr>
        <w:top w:val="none" w:sz="0" w:space="0" w:color="auto"/>
        <w:left w:val="none" w:sz="0" w:space="0" w:color="auto"/>
        <w:bottom w:val="none" w:sz="0" w:space="0" w:color="auto"/>
        <w:right w:val="none" w:sz="0" w:space="0" w:color="auto"/>
      </w:divBdr>
    </w:div>
    <w:div w:id="1114523774">
      <w:bodyDiv w:val="1"/>
      <w:marLeft w:val="0"/>
      <w:marRight w:val="0"/>
      <w:marTop w:val="0"/>
      <w:marBottom w:val="0"/>
      <w:divBdr>
        <w:top w:val="none" w:sz="0" w:space="0" w:color="auto"/>
        <w:left w:val="none" w:sz="0" w:space="0" w:color="auto"/>
        <w:bottom w:val="none" w:sz="0" w:space="0" w:color="auto"/>
        <w:right w:val="none" w:sz="0" w:space="0" w:color="auto"/>
      </w:divBdr>
    </w:div>
    <w:div w:id="1450514862">
      <w:bodyDiv w:val="1"/>
      <w:marLeft w:val="0"/>
      <w:marRight w:val="0"/>
      <w:marTop w:val="0"/>
      <w:marBottom w:val="0"/>
      <w:divBdr>
        <w:top w:val="none" w:sz="0" w:space="0" w:color="auto"/>
        <w:left w:val="none" w:sz="0" w:space="0" w:color="auto"/>
        <w:bottom w:val="none" w:sz="0" w:space="0" w:color="auto"/>
        <w:right w:val="none" w:sz="0" w:space="0" w:color="auto"/>
      </w:divBdr>
    </w:div>
    <w:div w:id="1512985271">
      <w:bodyDiv w:val="1"/>
      <w:marLeft w:val="0"/>
      <w:marRight w:val="0"/>
      <w:marTop w:val="0"/>
      <w:marBottom w:val="0"/>
      <w:divBdr>
        <w:top w:val="none" w:sz="0" w:space="0" w:color="auto"/>
        <w:left w:val="none" w:sz="0" w:space="0" w:color="auto"/>
        <w:bottom w:val="none" w:sz="0" w:space="0" w:color="auto"/>
        <w:right w:val="none" w:sz="0" w:space="0" w:color="auto"/>
      </w:divBdr>
    </w:div>
    <w:div w:id="211107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B8EBD-C625-45C6-B363-C73A983B8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14</Pages>
  <Words>675</Words>
  <Characters>3854</Characters>
  <Application>Microsoft Office Word</Application>
  <DocSecurity>0</DocSecurity>
  <Lines>32</Lines>
  <Paragraphs>9</Paragraphs>
  <ScaleCrop>false</ScaleCrop>
  <Company>Microsoft</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cp:revision>
  <dcterms:created xsi:type="dcterms:W3CDTF">2025-02-10T04:03:00Z</dcterms:created>
  <dcterms:modified xsi:type="dcterms:W3CDTF">2025-02-10T09:59:00Z</dcterms:modified>
</cp:coreProperties>
</file>