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jc w:val="center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洪房公</w:t>
      </w:r>
      <w:proofErr w:type="gramEnd"/>
      <w:r>
        <w:rPr>
          <w:rFonts w:ascii="微软雅黑" w:eastAsia="微软雅黑" w:hAnsi="微软雅黑" w:hint="eastAsia"/>
        </w:rPr>
        <w:t>〔2022〕16号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省直分中心、铁路分中心、</w:t>
      </w:r>
      <w:proofErr w:type="gramStart"/>
      <w:r>
        <w:rPr>
          <w:rFonts w:ascii="微软雅黑" w:eastAsia="微软雅黑" w:hAnsi="微软雅黑" w:hint="eastAsia"/>
        </w:rPr>
        <w:t>各住房公积金缴</w:t>
      </w:r>
      <w:proofErr w:type="gramEnd"/>
      <w:r>
        <w:rPr>
          <w:rFonts w:ascii="微软雅黑" w:eastAsia="微软雅黑" w:hAnsi="微软雅黑" w:hint="eastAsia"/>
        </w:rPr>
        <w:t>存单位和职工: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为贯彻落实《住房和城乡建设部 财政部 人民银行关于实施住房公积金阶段性支持政策的通知》(</w:t>
      </w:r>
      <w:proofErr w:type="gramStart"/>
      <w:r>
        <w:rPr>
          <w:rFonts w:ascii="微软雅黑" w:eastAsia="微软雅黑" w:hAnsi="微软雅黑" w:hint="eastAsia"/>
        </w:rPr>
        <w:t>建金〔2022〕</w:t>
      </w:r>
      <w:proofErr w:type="gramEnd"/>
      <w:r>
        <w:rPr>
          <w:rFonts w:ascii="微软雅黑" w:eastAsia="微软雅黑" w:hAnsi="微软雅黑" w:hint="eastAsia"/>
        </w:rPr>
        <w:t>45号)以及省、市关于助企</w:t>
      </w:r>
      <w:proofErr w:type="gramStart"/>
      <w:r>
        <w:rPr>
          <w:rFonts w:ascii="微软雅黑" w:eastAsia="微软雅黑" w:hAnsi="微软雅黑" w:hint="eastAsia"/>
        </w:rPr>
        <w:t>纾</w:t>
      </w:r>
      <w:proofErr w:type="gramEnd"/>
      <w:r>
        <w:rPr>
          <w:rFonts w:ascii="微软雅黑" w:eastAsia="微软雅黑" w:hAnsi="微软雅黑" w:hint="eastAsia"/>
        </w:rPr>
        <w:t>困的有关要求,进一步加大住房公积金助企</w:t>
      </w:r>
      <w:proofErr w:type="gramStart"/>
      <w:r>
        <w:rPr>
          <w:rFonts w:ascii="微软雅黑" w:eastAsia="微软雅黑" w:hAnsi="微软雅黑" w:hint="eastAsia"/>
        </w:rPr>
        <w:t>纾困力度</w:t>
      </w:r>
      <w:proofErr w:type="gramEnd"/>
      <w:r>
        <w:rPr>
          <w:rFonts w:ascii="微软雅黑" w:eastAsia="微软雅黑" w:hAnsi="微软雅黑" w:hint="eastAsia"/>
        </w:rPr>
        <w:t>,帮助受疫情影响的企业和缴存人渡过难关,经南昌住房公积金管理委员会批复同意,现就相关政策通知如下: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一、受新冠疫情影响的企业,可按规定申请缓缴住房公积金,到期后及时补缴;企业申请缓缴住房公积金,应经本企业职工代表大会或者工会讨论通过并提出缓缴及补缴方案;缓缴期间,缴存时间连续计算,职工正常提取和申请住房公积金贷款。缓缴期满或提前终止缓缴后,企业可一次性补缴或分期补缴,补缴期限不超过3个月。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上述支持政策实施时限暂定为2022年底,企业在本通知下发前已按《关于应对疫情实施企业住房公积金阶段性缓缴工作的通知》(</w:t>
      </w:r>
      <w:proofErr w:type="gramStart"/>
      <w:r>
        <w:rPr>
          <w:rFonts w:ascii="微软雅黑" w:eastAsia="微软雅黑" w:hAnsi="微软雅黑" w:hint="eastAsia"/>
        </w:rPr>
        <w:t>洪房公</w:t>
      </w:r>
      <w:proofErr w:type="gramEnd"/>
      <w:r>
        <w:rPr>
          <w:rFonts w:ascii="微软雅黑" w:eastAsia="微软雅黑" w:hAnsi="微软雅黑" w:hint="eastAsia"/>
        </w:rPr>
        <w:t>〔2022〕8号)申请,出现缓缴期超过2022年底的,按原确定的缓缴期执行。缓缴期间经济效益好转的企业,可提前终止缓缴。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二、困难企业可根据生产经营情况,在住房公积金缴存年度内每年申请调整一次住房公积金缴存比例,缴存比例可在5%至12%之间自主确定。对于降低住房公积金缴存比例的企业,</w:t>
      </w:r>
      <w:proofErr w:type="gramStart"/>
      <w:r>
        <w:rPr>
          <w:rFonts w:ascii="微软雅黑" w:eastAsia="微软雅黑" w:hAnsi="微软雅黑" w:hint="eastAsia"/>
        </w:rPr>
        <w:t>取消原须连续</w:t>
      </w:r>
      <w:proofErr w:type="gramEnd"/>
      <w:r>
        <w:rPr>
          <w:rFonts w:ascii="微软雅黑" w:eastAsia="微软雅黑" w:hAnsi="微软雅黑" w:hint="eastAsia"/>
        </w:rPr>
        <w:t>两年亏损的申请条件,在经本企业职工代表大会或者工会讨论通过后,即可申请办理。该政策自2022年6月起执行。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三、受新冠疫情影响的缴存人,住房公积金贷款不能正常还款的,经申请在2022年底前不作为逾期处理,不作为逾期记录报送征信部门。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四、自2022年1月1日起,租房提取额度由原来的市城区每月1200元,南昌县、进贤县、安义县每月1000元,统一调增至每月1500元,单身职工减半执行。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以上政策如遇国家、省、市有关政策</w:t>
      </w:r>
      <w:proofErr w:type="gramStart"/>
      <w:r>
        <w:rPr>
          <w:rFonts w:ascii="微软雅黑" w:eastAsia="微软雅黑" w:hAnsi="微软雅黑" w:hint="eastAsia"/>
        </w:rPr>
        <w:t>作出</w:t>
      </w:r>
      <w:proofErr w:type="gramEnd"/>
      <w:r>
        <w:rPr>
          <w:rFonts w:ascii="微软雅黑" w:eastAsia="微软雅黑" w:hAnsi="微软雅黑" w:hint="eastAsia"/>
        </w:rPr>
        <w:t>调整,将另行通知。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jc w:val="righ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南昌住房公积金管理中心</w:t>
      </w:r>
      <w:r>
        <w:rPr>
          <w:rFonts w:ascii="微软雅黑" w:eastAsia="微软雅黑" w:hAnsi="微软雅黑" w:hint="eastAsia"/>
        </w:rPr>
        <w:t> </w:t>
      </w:r>
    </w:p>
    <w:p w:rsidR="00F75D10" w:rsidRDefault="00F75D10" w:rsidP="00F75D10">
      <w:pPr>
        <w:pStyle w:val="a3"/>
        <w:spacing w:before="120" w:beforeAutospacing="0" w:after="120" w:afterAutospacing="0" w:line="480" w:lineRule="auto"/>
        <w:ind w:firstLine="480"/>
        <w:jc w:val="righ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2022年6月21日</w:t>
      </w:r>
      <w:r>
        <w:rPr>
          <w:rFonts w:ascii="微软雅黑" w:eastAsia="微软雅黑" w:hAnsi="微软雅黑" w:hint="eastAsia"/>
        </w:rPr>
        <w:t> </w:t>
      </w:r>
      <w:r>
        <w:rPr>
          <w:rFonts w:ascii="微软雅黑" w:eastAsia="微软雅黑" w:hAnsi="微软雅黑" w:hint="eastAsia"/>
        </w:rPr>
        <w:t> </w:t>
      </w:r>
      <w:r>
        <w:rPr>
          <w:rFonts w:ascii="微软雅黑" w:eastAsia="微软雅黑" w:hAnsi="微软雅黑" w:hint="eastAsia"/>
        </w:rPr>
        <w:t> </w:t>
      </w:r>
    </w:p>
    <w:p w:rsidR="00927754" w:rsidRPr="00F75D10" w:rsidRDefault="00927754" w:rsidP="00F75D10">
      <w:bookmarkStart w:id="0" w:name="_GoBack"/>
      <w:bookmarkEnd w:id="0"/>
    </w:p>
    <w:sectPr w:rsidR="00927754" w:rsidRPr="00F75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9"/>
    <w:rsid w:val="001B4479"/>
    <w:rsid w:val="00927754"/>
    <w:rsid w:val="00F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99F95-ABF2-4EF1-9139-A9C6897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FX</cp:lastModifiedBy>
  <cp:revision>2</cp:revision>
  <dcterms:created xsi:type="dcterms:W3CDTF">2022-09-09T03:13:00Z</dcterms:created>
  <dcterms:modified xsi:type="dcterms:W3CDTF">2022-09-09T03:13:00Z</dcterms:modified>
</cp:coreProperties>
</file>