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F2" w:rsidRDefault="0054246B">
      <w:pPr>
        <w:spacing w:line="560" w:lineRule="exact"/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bookmarkStart w:id="0" w:name="_Hlk43662066"/>
      <w:r>
        <w:rPr>
          <w:rFonts w:ascii="方正小标宋简体" w:eastAsia="方正小标宋简体" w:hint="eastAsia"/>
          <w:b/>
          <w:w w:val="90"/>
          <w:kern w:val="0"/>
          <w:sz w:val="44"/>
          <w:szCs w:val="44"/>
        </w:rPr>
        <w:t>20</w:t>
      </w:r>
      <w:r>
        <w:rPr>
          <w:rFonts w:ascii="方正小标宋简体" w:eastAsia="方正小标宋简体"/>
          <w:b/>
          <w:w w:val="90"/>
          <w:kern w:val="0"/>
          <w:sz w:val="44"/>
          <w:szCs w:val="44"/>
        </w:rPr>
        <w:t>19</w:t>
      </w:r>
      <w:r>
        <w:rPr>
          <w:rFonts w:ascii="方正小标宋简体" w:eastAsia="方正小标宋简体" w:hint="eastAsia"/>
          <w:b/>
          <w:w w:val="90"/>
          <w:kern w:val="0"/>
          <w:sz w:val="44"/>
          <w:szCs w:val="44"/>
        </w:rPr>
        <w:t>—20</w:t>
      </w:r>
      <w:r>
        <w:rPr>
          <w:rFonts w:ascii="方正小标宋简体" w:eastAsia="方正小标宋简体"/>
          <w:b/>
          <w:w w:val="90"/>
          <w:kern w:val="0"/>
          <w:sz w:val="44"/>
          <w:szCs w:val="44"/>
        </w:rPr>
        <w:t>20</w:t>
      </w:r>
      <w:r>
        <w:rPr>
          <w:rFonts w:ascii="方正小标宋简体" w:eastAsia="方正小标宋简体" w:hint="eastAsia"/>
          <w:b/>
          <w:w w:val="90"/>
          <w:kern w:val="0"/>
          <w:sz w:val="44"/>
          <w:szCs w:val="44"/>
        </w:rPr>
        <w:t>学年度</w:t>
      </w:r>
      <w:bookmarkEnd w:id="0"/>
      <w:r>
        <w:rPr>
          <w:rFonts w:ascii="方正小标宋简体" w:eastAsia="方正小标宋简体" w:hAnsi="黑体" w:cs="黑体" w:hint="eastAsia"/>
          <w:b/>
          <w:sz w:val="44"/>
          <w:szCs w:val="44"/>
        </w:rPr>
        <w:t>青山湖区教体系统校本教研</w:t>
      </w:r>
    </w:p>
    <w:p w:rsidR="00F81CF2" w:rsidRDefault="0054246B">
      <w:pPr>
        <w:spacing w:line="56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sz w:val="44"/>
          <w:szCs w:val="44"/>
        </w:rPr>
        <w:t>工作述职述研评议考核工作方案</w:t>
      </w:r>
    </w:p>
    <w:p w:rsidR="00F81CF2" w:rsidRDefault="00F81C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南昌市教育局关于印发&lt;关于进一步加强中小学教学工作的实施意见》的通知》（洪教研字【2017】6号）和精神，为进一步推进课程改革，充分发挥教务部门的教学常规管理和教研团队的带动作用，推动校本教研科学有效实施，建立和完善教务、教研团队考核机制，积极开展学科高地建设，总结经验，推广“名师工作室”工作成效，全面提升教师队伍整体素质，经研究，决定在全区中小学开展2019—2020学年度青山湖区教体系统校本教研工作述职评议考核工作。特制定如下方案。</w:t>
      </w:r>
    </w:p>
    <w:p w:rsidR="00F81CF2" w:rsidRDefault="0054246B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一、述职述研对象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全区义务教育阶段各中小学教务（导）处。</w:t>
      </w:r>
    </w:p>
    <w:p w:rsidR="00F81CF2" w:rsidRDefault="0054246B">
      <w:pPr>
        <w:numPr>
          <w:ilvl w:val="0"/>
          <w:numId w:val="2"/>
        </w:num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述职述研内容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（一）教务（导）处履行教务工作职责情况。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结学校抓教学常规工作，抓教研组（备课组）建设，提升教研队伍建设、组织教研活动、发展和培养骨干教师，发挥名师名科引领的作用，解决本校实际教学问题的情况，发挥教研组（备课组）战斗堡垒作用和骨干教师示范引领作用等情况。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bookmarkStart w:id="1" w:name="_Hlk43663795"/>
      <w:r>
        <w:rPr>
          <w:rFonts w:ascii="仿宋_GB2312" w:eastAsia="仿宋_GB2312" w:hAnsi="仿宋_GB2312" w:cs="仿宋_GB2312" w:hint="eastAsia"/>
          <w:sz w:val="32"/>
          <w:szCs w:val="32"/>
        </w:rPr>
        <w:t>学校校本教研工作案例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分享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反思延期开学期间学校开展线上教学教研工作；复学期间学校开展线上线下衔接工作；疫情期间学校开展正常教学工作的思路与方法、经验得失。要求以情境再现——问题提出——理论分析——行动对策——总结反思的案例形式，复盘近期教学工作片段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以小见大，重点展现学校教研团队发现一线教学问题，研究一线教学问题、解决一线教学问题的工作能力。</w:t>
      </w:r>
    </w:p>
    <w:p w:rsidR="00F81CF2" w:rsidRDefault="0054246B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三、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述职述研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评议考核步骤</w:t>
      </w:r>
    </w:p>
    <w:p w:rsidR="00F81CF2" w:rsidRDefault="0054246B">
      <w:pPr>
        <w:spacing w:line="560" w:lineRule="exact"/>
        <w:ind w:firstLineChars="200" w:firstLine="643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（一）述职述研评议考核前准备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提交述职报告。述职述研报告应包含以下两个部分。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第一部分，教务（导）处履职情况。通过具体事例、数据、图文资料，佐证本科室本学年的工作业绩、所取得的成绩成果；第二部分，学校校本教研工作案例分析报告。剖析</w:t>
      </w:r>
      <w:r w:rsidR="002A5773">
        <w:rPr>
          <w:rFonts w:ascii="仿宋_GB2312" w:eastAsia="仿宋_GB2312" w:hAnsi="仿宋_GB2312" w:cs="仿宋_GB2312" w:hint="eastAsia"/>
          <w:sz w:val="32"/>
          <w:szCs w:val="32"/>
        </w:rPr>
        <w:t>疫情期间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，学校</w:t>
      </w:r>
      <w:r w:rsidR="002A5773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校本教研工作中存在的突出问题和原因分析；解决问题的办法措施。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提交述职课件。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依照述职报告，制作校本教研工作案例展示课件。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3.提交述职述研材料。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参照《青山湖区中小学校教务（处）工作考核评分细则》，提供相关佐证材料纸质稿。</w:t>
      </w:r>
    </w:p>
    <w:p w:rsidR="00F81CF2" w:rsidRDefault="0054246B">
      <w:pPr>
        <w:spacing w:line="560" w:lineRule="exact"/>
        <w:ind w:firstLineChars="200" w:firstLine="643"/>
        <w:rPr>
          <w:rFonts w:ascii="方正仿宋简体" w:eastAsia="方正楷体简体" w:hAnsi="方正仿宋简体" w:cs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（二）述职述研评议考核形式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召开述职述研评议考核会议，评审述职报告纸质材料，听取述研报告。</w:t>
      </w:r>
    </w:p>
    <w:p w:rsidR="00F81CF2" w:rsidRDefault="0054246B">
      <w:pPr>
        <w:spacing w:line="560" w:lineRule="exact"/>
        <w:ind w:firstLineChars="200" w:firstLine="640"/>
        <w:rPr>
          <w:rFonts w:ascii="方正仿宋简体" w:eastAsia="仿宋_GB2312" w:hAnsi="方正仿宋简体" w:cs="方正仿宋简体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1.分一贯制学校组、一类小学组、二类小学组口头述研</w:t>
      </w:r>
      <w:r w:rsidR="001F2465">
        <w:rPr>
          <w:rFonts w:ascii="仿宋_GB2312" w:eastAsia="仿宋_GB2312" w:hAnsi="仿宋_GB2312" w:cs="仿宋_GB2312" w:hint="eastAsia"/>
          <w:sz w:val="32"/>
          <w:szCs w:val="32"/>
        </w:rPr>
        <w:t>，述研人1人，原则上</w:t>
      </w:r>
      <w:r w:rsidR="00DA3AF8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1F2465">
        <w:rPr>
          <w:rFonts w:ascii="仿宋_GB2312" w:eastAsia="仿宋_GB2312" w:hAnsi="仿宋_GB2312" w:cs="仿宋_GB2312" w:hint="eastAsia"/>
          <w:sz w:val="32"/>
          <w:szCs w:val="32"/>
        </w:rPr>
        <w:t>分管教学副校长</w:t>
      </w:r>
      <w:r w:rsidR="00DA3AF8">
        <w:rPr>
          <w:rFonts w:ascii="仿宋_GB2312" w:eastAsia="仿宋_GB2312" w:hAnsi="仿宋_GB2312" w:cs="仿宋_GB2312" w:hint="eastAsia"/>
          <w:sz w:val="32"/>
          <w:szCs w:val="32"/>
        </w:rPr>
        <w:t>进行述研。</w:t>
      </w:r>
    </w:p>
    <w:p w:rsidR="00F81CF2" w:rsidRDefault="0054246B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一贯制学校组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时间为8分钟；一类学组、二类小学组时间为6分钟；</w:t>
      </w:r>
      <w:r>
        <w:rPr>
          <w:rFonts w:ascii="方正仿宋简体" w:eastAsia="方正仿宋简体" w:hAnsi="方正仿宋简体" w:cs="方正仿宋简体"/>
          <w:color w:val="000000"/>
          <w:sz w:val="32"/>
          <w:szCs w:val="32"/>
        </w:rPr>
        <w:t xml:space="preserve"> </w:t>
      </w:r>
    </w:p>
    <w:p w:rsidR="00F81CF2" w:rsidRDefault="0054246B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.采用结合PPT汇报方式。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4.组织评审专家组，局领导进行评议。</w:t>
      </w:r>
    </w:p>
    <w:p w:rsidR="00F81CF2" w:rsidRDefault="0054246B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四、考核评价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区教研中心根据述职述研评议情况，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查阅学校校本教研活动的纸质材料，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结合平时调研、听课、检查等情况，对照《青山湖区中小学校完成科室学年重点工作考核细则》、</w:t>
      </w:r>
      <w:bookmarkStart w:id="2" w:name="_Hlk43665544"/>
      <w:r>
        <w:rPr>
          <w:rFonts w:ascii="仿宋_GB2312" w:eastAsia="仿宋_GB2312" w:hAnsi="仿宋_GB2312" w:cs="仿宋_GB2312" w:hint="eastAsia"/>
          <w:sz w:val="32"/>
          <w:szCs w:val="32"/>
        </w:rPr>
        <w:t>《青山湖区中小学校教务（</w:t>
      </w:r>
      <w:r w:rsidR="00965290">
        <w:rPr>
          <w:rFonts w:ascii="仿宋_GB2312" w:eastAsia="仿宋_GB2312" w:hAnsi="仿宋_GB2312" w:cs="仿宋_GB2312" w:hint="eastAsia"/>
          <w:sz w:val="32"/>
          <w:szCs w:val="32"/>
        </w:rPr>
        <w:t>导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65290">
        <w:rPr>
          <w:rFonts w:ascii="仿宋_GB2312" w:eastAsia="仿宋_GB2312" w:hAnsi="仿宋_GB2312" w:cs="仿宋_GB2312" w:hint="eastAsia"/>
          <w:sz w:val="32"/>
          <w:szCs w:val="32"/>
        </w:rPr>
        <w:t>处</w:t>
      </w:r>
      <w:bookmarkStart w:id="3" w:name="_GoBack"/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工作考核评分细则》</w:t>
      </w:r>
      <w:bookmarkEnd w:id="2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的具体指标，对各学校教学管理形成综合评价意见，根据具体分值折算成绩。</w:t>
      </w:r>
    </w:p>
    <w:p w:rsidR="00F81CF2" w:rsidRDefault="0054246B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五、有关要求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1.加强组织领导。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各学校高度重视，密切配合，精心安排，要结合落实述职述研制度，全面总结、分析学校教学管理工作情况，研究制定加强校本教研工作的思路、意见、措施和办法，认真做好各项基础性工作。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2.强化成果运用。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教研中心将根据学校抓校本教研工作的实际情况，调整教学管理指导工作思路，制定更加符合我区实际情况的教学管理制度。对表现突出，成绩斐然的校本教研工作成果加以研究，孵化推广成功经验和做法，对积极参与校本教研工作，取得一定效果的的团队和个人予以嘉奖。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3.严格审阅材料。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各学校按照要求审阅述职述研材料，并将纸质材料经校长签字盖章后报区教研中心，并准备好汇报PPT，述职述研材料电子版提前3日发送QQ邮箱：</w:t>
      </w:r>
      <w:hyperlink r:id="rId8" w:history="1">
        <w:r>
          <w:rPr>
            <w:rStyle w:val="a8"/>
            <w:rFonts w:ascii="仿宋_GB2312" w:eastAsia="仿宋_GB2312" w:hAnsi="仿宋_GB2312" w:cs="仿宋_GB2312" w:hint="eastAsia"/>
            <w:sz w:val="32"/>
            <w:szCs w:val="32"/>
          </w:rPr>
          <w:t>327985592@qq.com。联系人：龙琼，电话：13767132304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81CF2" w:rsidRDefault="0054246B">
      <w:pPr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4.述职述研时间、地点、组别及出场顺序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（1）时间：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一类小学组、二类小学组：2019年7月</w:t>
      </w:r>
      <w:r w:rsidR="00DA3AF8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日全天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一贯制学校：2019年7月</w:t>
      </w:r>
      <w:r w:rsidR="00987D30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341321"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</w:p>
    <w:p w:rsidR="00F81CF2" w:rsidRDefault="0054246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（2）地点：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区教研中心会议室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（3）组别及出场顺序</w:t>
      </w:r>
    </w:p>
    <w:p w:rsidR="00F81CF2" w:rsidRDefault="0054246B">
      <w:pPr>
        <w:tabs>
          <w:tab w:val="left" w:pos="54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①一贯制学校组：南钢学校、京东学校、新才学校、培英学校、豫东学校、江安学校、城东学校、江南学校、义坊学校、湖坊学校、京安学校；</w:t>
      </w:r>
    </w:p>
    <w:p w:rsidR="00F81CF2" w:rsidRDefault="0054246B">
      <w:pPr>
        <w:tabs>
          <w:tab w:val="left" w:pos="54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②一类小学组：铁路二小、新世纪小学、文教路小学、青新小学、华安学校、香溢花城小学、万科城小学、胡家小学、上海路小学、观田小学；</w:t>
      </w:r>
    </w:p>
    <w:p w:rsidR="00F81CF2" w:rsidRDefault="0054246B">
      <w:pPr>
        <w:tabs>
          <w:tab w:val="left" w:pos="54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③ 二类小学组：佛塔小学、永人小学、肖坊小学、梁万小学、星光小学、南镇小学、京川小学、胡坊小学、梧岗小学、岗下小学、板溪小学、枫下小学、秦坊小学、慈母小学、棠溪小学、志强小学。</w:t>
      </w:r>
    </w:p>
    <w:p w:rsidR="00F81CF2" w:rsidRDefault="0054246B">
      <w:pPr>
        <w:tabs>
          <w:tab w:val="left" w:pos="54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F81CF2" w:rsidRDefault="0054246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青山湖区中小学校教务（</w:t>
      </w:r>
      <w:r w:rsidR="009652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9652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工作考核评分细则</w:t>
      </w:r>
    </w:p>
    <w:p w:rsidR="00F81CF2" w:rsidRDefault="00F81CF2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1CF2" w:rsidRDefault="00F81CF2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1CF2" w:rsidRDefault="0054246B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青山湖区教研中心</w:t>
      </w:r>
    </w:p>
    <w:p w:rsidR="00F81CF2" w:rsidRDefault="0054246B">
      <w:pPr>
        <w:spacing w:line="560" w:lineRule="exact"/>
        <w:jc w:val="center"/>
        <w:sectPr w:rsidR="00F81CF2">
          <w:footerReference w:type="default" r:id="rId9"/>
          <w:pgSz w:w="11906" w:h="16838"/>
          <w:pgMar w:top="1701" w:right="1417" w:bottom="1417" w:left="141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   20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年6月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F81CF2" w:rsidRDefault="00F81CF2"/>
    <w:sectPr w:rsidR="00F81CF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1E" w:rsidRDefault="001B351E">
      <w:r>
        <w:separator/>
      </w:r>
    </w:p>
  </w:endnote>
  <w:endnote w:type="continuationSeparator" w:id="0">
    <w:p w:rsidR="001B351E" w:rsidRDefault="001B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CF2" w:rsidRDefault="005424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F81CF2" w:rsidRDefault="0054246B"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DzwQVWuwEAAFUDAAAOAAAAAAAAAAAAAAAAAC4CAABkcnMvZTJvRG9j&#10;LnhtbFBLAQItABQABgAIAAAAIQAMSvDu1gAAAAUBAAAPAAAAAAAAAAAAAAAAABUEAABkcnMvZG93&#10;bnJldi54bWxQSwUGAAAAAAQABADzAAAAGAUAAAAA&#10;" filled="f" stroked="f">
              <v:textbox style="mso-fit-shape-to-text:t" inset="0,0,0,0">
                <w:txbxContent>
                  <w:p w:rsidR="00F81CF2" w:rsidRDefault="0054246B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1E" w:rsidRDefault="001B351E">
      <w:r>
        <w:separator/>
      </w:r>
    </w:p>
  </w:footnote>
  <w:footnote w:type="continuationSeparator" w:id="0">
    <w:p w:rsidR="001B351E" w:rsidRDefault="001B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24BB04"/>
    <w:multiLevelType w:val="singleLevel"/>
    <w:tmpl w:val="CF24BB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7B415DE"/>
    <w:multiLevelType w:val="singleLevel"/>
    <w:tmpl w:val="F7B415DE"/>
    <w:lvl w:ilvl="0">
      <w:start w:val="1"/>
      <w:numFmt w:val="decimal"/>
      <w:pStyle w:val="a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483C0D"/>
    <w:rsid w:val="00000D42"/>
    <w:rsid w:val="0001167E"/>
    <w:rsid w:val="00070D81"/>
    <w:rsid w:val="000964CF"/>
    <w:rsid w:val="000D75CB"/>
    <w:rsid w:val="00160449"/>
    <w:rsid w:val="001B1087"/>
    <w:rsid w:val="001B351E"/>
    <w:rsid w:val="001D7D7B"/>
    <w:rsid w:val="001F2465"/>
    <w:rsid w:val="00237F1D"/>
    <w:rsid w:val="00284C96"/>
    <w:rsid w:val="002A5773"/>
    <w:rsid w:val="002C2B20"/>
    <w:rsid w:val="00341321"/>
    <w:rsid w:val="003C076E"/>
    <w:rsid w:val="0047579F"/>
    <w:rsid w:val="00517930"/>
    <w:rsid w:val="0054246B"/>
    <w:rsid w:val="0056241B"/>
    <w:rsid w:val="005C5FC8"/>
    <w:rsid w:val="005E4D85"/>
    <w:rsid w:val="005F4BFE"/>
    <w:rsid w:val="0062377A"/>
    <w:rsid w:val="006973C6"/>
    <w:rsid w:val="0075371F"/>
    <w:rsid w:val="00786CBB"/>
    <w:rsid w:val="007B020B"/>
    <w:rsid w:val="007E3A0F"/>
    <w:rsid w:val="00903FB8"/>
    <w:rsid w:val="00911B08"/>
    <w:rsid w:val="00965290"/>
    <w:rsid w:val="00987D30"/>
    <w:rsid w:val="009B16D9"/>
    <w:rsid w:val="009C7AA2"/>
    <w:rsid w:val="009E4E7D"/>
    <w:rsid w:val="00A0119B"/>
    <w:rsid w:val="00A40CF9"/>
    <w:rsid w:val="00AA0FED"/>
    <w:rsid w:val="00B126AC"/>
    <w:rsid w:val="00B40A05"/>
    <w:rsid w:val="00B703A0"/>
    <w:rsid w:val="00BD67A5"/>
    <w:rsid w:val="00C13A18"/>
    <w:rsid w:val="00C15BB4"/>
    <w:rsid w:val="00C16B60"/>
    <w:rsid w:val="00C26716"/>
    <w:rsid w:val="00CE78C3"/>
    <w:rsid w:val="00D146F3"/>
    <w:rsid w:val="00D463B7"/>
    <w:rsid w:val="00D623CE"/>
    <w:rsid w:val="00D8036D"/>
    <w:rsid w:val="00DA05DB"/>
    <w:rsid w:val="00DA3AF8"/>
    <w:rsid w:val="00E77074"/>
    <w:rsid w:val="00EA373D"/>
    <w:rsid w:val="00EB14D1"/>
    <w:rsid w:val="00EB527B"/>
    <w:rsid w:val="00EF78AF"/>
    <w:rsid w:val="00F61B28"/>
    <w:rsid w:val="00F81CF2"/>
    <w:rsid w:val="00F92844"/>
    <w:rsid w:val="00FA7141"/>
    <w:rsid w:val="00FC4AF5"/>
    <w:rsid w:val="025A215D"/>
    <w:rsid w:val="060B2470"/>
    <w:rsid w:val="0D0509D3"/>
    <w:rsid w:val="0D0E7FED"/>
    <w:rsid w:val="116203C7"/>
    <w:rsid w:val="116A6417"/>
    <w:rsid w:val="15945E5B"/>
    <w:rsid w:val="1C9E6D56"/>
    <w:rsid w:val="2D214F4F"/>
    <w:rsid w:val="3F483C0D"/>
    <w:rsid w:val="42230635"/>
    <w:rsid w:val="46402A6A"/>
    <w:rsid w:val="4E4A78F6"/>
    <w:rsid w:val="4F6A235F"/>
    <w:rsid w:val="51A3530D"/>
    <w:rsid w:val="59EC5708"/>
    <w:rsid w:val="5A0A30DB"/>
    <w:rsid w:val="5AD83784"/>
    <w:rsid w:val="5FBC1057"/>
    <w:rsid w:val="60C87127"/>
    <w:rsid w:val="632539C2"/>
    <w:rsid w:val="6BF05BCA"/>
    <w:rsid w:val="6DA93B88"/>
    <w:rsid w:val="7ADB4361"/>
    <w:rsid w:val="7EC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4A6DF"/>
  <w15:docId w15:val="{0E8D7057-87CC-4299-A201-81EA305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0"/>
    <w:next w:val="a0"/>
    <w:semiHidden/>
    <w:unhideWhenUsed/>
    <w:qFormat/>
    <w:pPr>
      <w:keepNext/>
      <w:keepLines/>
      <w:spacing w:line="413" w:lineRule="auto"/>
      <w:jc w:val="center"/>
      <w:outlineLvl w:val="2"/>
    </w:pPr>
    <w:rPr>
      <w:rFonts w:ascii="Times New Roman" w:eastAsia="方正小标宋简体" w:hAnsi="Times New Roman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header"/>
    <w:basedOn w:val="a0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563C1" w:themeColor="hyperlink"/>
      <w:u w:val="single"/>
    </w:rPr>
  </w:style>
  <w:style w:type="paragraph" w:customStyle="1" w:styleId="a9">
    <w:name w:val="局发文主标题"/>
    <w:basedOn w:val="3"/>
    <w:next w:val="a0"/>
    <w:qFormat/>
    <w:pPr>
      <w:spacing w:line="700" w:lineRule="exact"/>
    </w:pPr>
  </w:style>
  <w:style w:type="paragraph" w:customStyle="1" w:styleId="aa">
    <w:name w:val="局发文正文"/>
    <w:basedOn w:val="a0"/>
    <w:qFormat/>
    <w:pPr>
      <w:spacing w:line="580" w:lineRule="exact"/>
      <w:ind w:firstLineChars="200" w:firstLine="883"/>
    </w:pPr>
    <w:rPr>
      <w:rFonts w:ascii="Times New Roman" w:eastAsia="仿宋_GB2312" w:hAnsi="Times New Roman"/>
      <w:sz w:val="32"/>
    </w:rPr>
  </w:style>
  <w:style w:type="paragraph" w:customStyle="1" w:styleId="ab">
    <w:name w:val="二级标题"/>
    <w:basedOn w:val="a0"/>
    <w:link w:val="Char"/>
    <w:qFormat/>
    <w:pPr>
      <w:spacing w:line="580" w:lineRule="exact"/>
      <w:ind w:firstLineChars="200" w:firstLine="883"/>
    </w:pPr>
    <w:rPr>
      <w:rFonts w:ascii="Times New Roman" w:eastAsia="楷体_GB2312" w:hAnsi="Times New Roman"/>
      <w:b/>
      <w:sz w:val="32"/>
    </w:rPr>
  </w:style>
  <w:style w:type="paragraph" w:customStyle="1" w:styleId="ac">
    <w:name w:val="一级标题"/>
    <w:basedOn w:val="3"/>
    <w:next w:val="a0"/>
    <w:qFormat/>
    <w:pPr>
      <w:spacing w:line="580" w:lineRule="exact"/>
      <w:ind w:firstLineChars="200" w:firstLine="883"/>
      <w:jc w:val="left"/>
    </w:pPr>
    <w:rPr>
      <w:rFonts w:eastAsia="黑体"/>
      <w:sz w:val="32"/>
    </w:rPr>
  </w:style>
  <w:style w:type="paragraph" w:customStyle="1" w:styleId="ad">
    <w:name w:val="发文正文"/>
    <w:basedOn w:val="a0"/>
    <w:qFormat/>
    <w:pPr>
      <w:spacing w:line="580" w:lineRule="exact"/>
      <w:ind w:firstLineChars="200" w:firstLine="883"/>
    </w:pPr>
    <w:rPr>
      <w:rFonts w:ascii="Times New Roman" w:eastAsia="仿宋_GB2312" w:hAnsi="Times New Roman"/>
      <w:sz w:val="32"/>
    </w:rPr>
  </w:style>
  <w:style w:type="paragraph" w:customStyle="1" w:styleId="a">
    <w:name w:val="三级标题"/>
    <w:basedOn w:val="ad"/>
    <w:next w:val="ad"/>
    <w:link w:val="Char0"/>
    <w:qFormat/>
    <w:pPr>
      <w:numPr>
        <w:numId w:val="1"/>
      </w:numPr>
      <w:ind w:firstLine="883"/>
    </w:pPr>
    <w:rPr>
      <w:b/>
    </w:rPr>
  </w:style>
  <w:style w:type="character" w:customStyle="1" w:styleId="Char0">
    <w:name w:val="三级标题 Char"/>
    <w:link w:val="a"/>
    <w:qFormat/>
    <w:rPr>
      <w:rFonts w:eastAsia="楷体_GB2312" w:hAnsi="Times New Roman"/>
      <w:b/>
    </w:rPr>
  </w:style>
  <w:style w:type="character" w:customStyle="1" w:styleId="Char">
    <w:name w:val="二级标题 Char"/>
    <w:link w:val="ab"/>
    <w:qFormat/>
    <w:rPr>
      <w:rFonts w:ascii="Times New Roman" w:eastAsia="楷体_GB2312" w:hAnsi="Times New Roman"/>
      <w:b/>
      <w:sz w:val="32"/>
    </w:rPr>
  </w:style>
  <w:style w:type="character" w:customStyle="1" w:styleId="a6">
    <w:name w:val="页眉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7985592@qq.com&#12290;&#32852;&#31995;&#20154;&#65306;&#40857;&#29756;&#65292;&#30005;&#35805;&#65306;13767132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小龙入江</dc:creator>
  <cp:lastModifiedBy>admin</cp:lastModifiedBy>
  <cp:revision>8</cp:revision>
  <cp:lastPrinted>2019-06-28T02:43:00Z</cp:lastPrinted>
  <dcterms:created xsi:type="dcterms:W3CDTF">2020-06-21T12:59:00Z</dcterms:created>
  <dcterms:modified xsi:type="dcterms:W3CDTF">2020-06-23T13:12:00Z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