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A1" w:rsidRDefault="000E23D0" w:rsidP="00BE42A7">
      <w:pPr>
        <w:spacing w:line="600" w:lineRule="exact"/>
        <w:jc w:val="center"/>
        <w:rPr>
          <w:rFonts w:ascii="黑体" w:eastAsia="黑体"/>
          <w:sz w:val="44"/>
          <w:szCs w:val="36"/>
        </w:rPr>
      </w:pPr>
      <w:r>
        <w:rPr>
          <w:rFonts w:ascii="黑体" w:eastAsia="黑体" w:hint="eastAsia"/>
          <w:sz w:val="44"/>
          <w:szCs w:val="36"/>
        </w:rPr>
        <w:t>青山湖区司法局</w:t>
      </w:r>
      <w:r w:rsidR="007147A1">
        <w:rPr>
          <w:rFonts w:ascii="黑体" w:eastAsia="黑体" w:hint="eastAsia"/>
          <w:sz w:val="44"/>
          <w:szCs w:val="36"/>
        </w:rPr>
        <w:t>2019年度部门决算</w:t>
      </w:r>
    </w:p>
    <w:p w:rsidR="007147A1" w:rsidRDefault="007147A1" w:rsidP="007147A1">
      <w:pPr>
        <w:spacing w:line="600" w:lineRule="exact"/>
        <w:jc w:val="center"/>
        <w:rPr>
          <w:rFonts w:ascii="黑体" w:eastAsia="黑体"/>
          <w:sz w:val="44"/>
          <w:szCs w:val="36"/>
        </w:rPr>
      </w:pPr>
    </w:p>
    <w:p w:rsidR="007147A1" w:rsidRDefault="007147A1" w:rsidP="007147A1">
      <w:pPr>
        <w:spacing w:line="600" w:lineRule="exact"/>
        <w:jc w:val="center"/>
        <w:rPr>
          <w:rFonts w:ascii="黑体" w:eastAsia="黑体"/>
          <w:sz w:val="40"/>
          <w:szCs w:val="36"/>
        </w:rPr>
      </w:pPr>
      <w:r>
        <w:rPr>
          <w:rFonts w:ascii="黑体" w:eastAsia="黑体" w:hint="eastAsia"/>
          <w:sz w:val="40"/>
          <w:szCs w:val="36"/>
        </w:rPr>
        <w:t>目    录</w:t>
      </w:r>
    </w:p>
    <w:p w:rsidR="007147A1" w:rsidRDefault="007147A1" w:rsidP="007147A1">
      <w:pPr>
        <w:widowControl/>
        <w:spacing w:line="600" w:lineRule="exact"/>
        <w:ind w:firstLine="640"/>
        <w:jc w:val="left"/>
        <w:rPr>
          <w:rFonts w:ascii="仿宋_GB2312" w:eastAsia="仿宋_GB2312"/>
          <w:sz w:val="32"/>
          <w:szCs w:val="30"/>
        </w:rPr>
      </w:pPr>
    </w:p>
    <w:p w:rsidR="007147A1" w:rsidRDefault="007147A1" w:rsidP="007147A1">
      <w:pPr>
        <w:widowControl/>
        <w:spacing w:line="600" w:lineRule="exact"/>
        <w:ind w:firstLine="640"/>
        <w:jc w:val="left"/>
        <w:rPr>
          <w:rFonts w:ascii="黑体" w:eastAsia="黑体" w:hAnsi="黑体"/>
          <w:b/>
          <w:sz w:val="32"/>
          <w:szCs w:val="32"/>
        </w:rPr>
      </w:pPr>
      <w:r>
        <w:rPr>
          <w:rFonts w:ascii="黑体" w:eastAsia="黑体" w:hAnsi="黑体" w:hint="eastAsia"/>
          <w:b/>
          <w:sz w:val="32"/>
          <w:szCs w:val="32"/>
        </w:rPr>
        <w:t xml:space="preserve">第一部分  </w:t>
      </w:r>
      <w:r w:rsidR="000E23D0">
        <w:rPr>
          <w:rFonts w:ascii="黑体" w:eastAsia="黑体" w:hAnsi="黑体" w:hint="eastAsia"/>
          <w:sz w:val="32"/>
          <w:szCs w:val="32"/>
        </w:rPr>
        <w:t>青山湖区司法局</w:t>
      </w:r>
      <w:r>
        <w:rPr>
          <w:rFonts w:ascii="黑体" w:eastAsia="黑体" w:hAnsi="黑体" w:hint="eastAsia"/>
          <w:sz w:val="32"/>
          <w:szCs w:val="32"/>
        </w:rPr>
        <w:t>部门</w:t>
      </w:r>
      <w:r w:rsidRPr="00003935">
        <w:rPr>
          <w:rFonts w:ascii="黑体" w:eastAsia="黑体" w:hAnsi="黑体" w:hint="eastAsia"/>
          <w:sz w:val="32"/>
          <w:szCs w:val="32"/>
        </w:rPr>
        <w:t>概况</w:t>
      </w:r>
    </w:p>
    <w:p w:rsidR="007147A1" w:rsidRDefault="007147A1" w:rsidP="007147A1">
      <w:pPr>
        <w:widowControl/>
        <w:spacing w:line="600" w:lineRule="exact"/>
        <w:ind w:firstLine="640"/>
        <w:jc w:val="left"/>
        <w:rPr>
          <w:rFonts w:ascii="仿宋" w:eastAsia="仿宋" w:hAnsi="仿宋"/>
          <w:sz w:val="32"/>
          <w:szCs w:val="30"/>
        </w:rPr>
      </w:pPr>
      <w:r>
        <w:rPr>
          <w:rFonts w:ascii="仿宋_GB2312" w:eastAsia="仿宋_GB2312" w:hint="eastAsia"/>
          <w:b/>
          <w:sz w:val="32"/>
          <w:szCs w:val="30"/>
        </w:rPr>
        <w:t xml:space="preserve">    </w:t>
      </w:r>
      <w:r>
        <w:rPr>
          <w:rFonts w:ascii="仿宋" w:eastAsia="仿宋" w:hAnsi="仿宋" w:hint="eastAsia"/>
          <w:sz w:val="32"/>
          <w:szCs w:val="30"/>
        </w:rPr>
        <w:t>一、部门主要职责</w:t>
      </w:r>
    </w:p>
    <w:p w:rsidR="007147A1" w:rsidRDefault="007147A1" w:rsidP="007147A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二、部门基本情况</w:t>
      </w:r>
    </w:p>
    <w:p w:rsidR="007147A1" w:rsidRDefault="007147A1" w:rsidP="007147A1">
      <w:pPr>
        <w:widowControl/>
        <w:spacing w:line="600" w:lineRule="exact"/>
        <w:ind w:firstLine="640"/>
        <w:jc w:val="left"/>
        <w:rPr>
          <w:rFonts w:ascii="黑体" w:eastAsia="黑体" w:hAnsi="黑体"/>
          <w:sz w:val="32"/>
          <w:szCs w:val="32"/>
        </w:rPr>
      </w:pPr>
      <w:r>
        <w:rPr>
          <w:rFonts w:ascii="黑体" w:eastAsia="黑体" w:hAnsi="黑体" w:hint="eastAsia"/>
          <w:sz w:val="32"/>
          <w:szCs w:val="32"/>
        </w:rPr>
        <w:t>第二部分  2019年度部门决算表</w:t>
      </w:r>
    </w:p>
    <w:p w:rsidR="007147A1" w:rsidRDefault="007147A1" w:rsidP="007147A1">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一、收入支出决算总表</w:t>
      </w:r>
    </w:p>
    <w:p w:rsidR="007147A1" w:rsidRDefault="007147A1" w:rsidP="007147A1">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二、收入决算表</w:t>
      </w:r>
    </w:p>
    <w:p w:rsidR="007147A1" w:rsidRDefault="007147A1" w:rsidP="007147A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三、支出决算表</w:t>
      </w:r>
    </w:p>
    <w:p w:rsidR="007147A1" w:rsidRDefault="007147A1" w:rsidP="007147A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四、财政拨款收入支出决算总表</w:t>
      </w:r>
    </w:p>
    <w:p w:rsidR="007147A1" w:rsidRDefault="007147A1" w:rsidP="007147A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五、一般公共预算财政拨款支出决算表</w:t>
      </w:r>
    </w:p>
    <w:p w:rsidR="007147A1" w:rsidRDefault="007147A1" w:rsidP="007147A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六、一般公共预算财政拨款基本支出决算表</w:t>
      </w:r>
    </w:p>
    <w:p w:rsidR="007147A1" w:rsidRDefault="007147A1" w:rsidP="007147A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七、一般公共预算财政拨款“三公”经费支出决算</w:t>
      </w:r>
    </w:p>
    <w:p w:rsidR="007147A1" w:rsidRDefault="007147A1" w:rsidP="007147A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表</w:t>
      </w:r>
    </w:p>
    <w:p w:rsidR="007147A1" w:rsidRDefault="007147A1" w:rsidP="007147A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八、政府性基金预算财政拨款收入支出决算表</w:t>
      </w:r>
    </w:p>
    <w:p w:rsidR="007147A1" w:rsidRDefault="007147A1" w:rsidP="007147A1">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九、国有资产占用情况表</w:t>
      </w:r>
    </w:p>
    <w:p w:rsidR="007147A1" w:rsidRDefault="007147A1" w:rsidP="007147A1">
      <w:pPr>
        <w:widowControl/>
        <w:spacing w:line="600" w:lineRule="exact"/>
        <w:jc w:val="left"/>
        <w:rPr>
          <w:rFonts w:ascii="黑体" w:eastAsia="黑体" w:hAnsi="黑体"/>
          <w:sz w:val="32"/>
          <w:szCs w:val="32"/>
        </w:rPr>
      </w:pPr>
      <w:r>
        <w:rPr>
          <w:rFonts w:ascii="仿宋" w:eastAsia="仿宋" w:hAnsi="仿宋" w:cs="宋体" w:hint="eastAsia"/>
          <w:kern w:val="0"/>
          <w:sz w:val="32"/>
          <w:szCs w:val="32"/>
        </w:rPr>
        <w:t xml:space="preserve">    </w:t>
      </w:r>
      <w:r>
        <w:rPr>
          <w:rFonts w:ascii="黑体" w:eastAsia="黑体" w:hAnsi="黑体" w:hint="eastAsia"/>
          <w:sz w:val="32"/>
          <w:szCs w:val="32"/>
        </w:rPr>
        <w:t>第三部分  2019年度部门决算情况说明</w:t>
      </w:r>
    </w:p>
    <w:p w:rsidR="007147A1" w:rsidRDefault="007147A1" w:rsidP="007147A1">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一、收入决算情况说明</w:t>
      </w:r>
    </w:p>
    <w:p w:rsidR="007147A1" w:rsidRDefault="007147A1" w:rsidP="007147A1">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二、支出决算情况说明</w:t>
      </w:r>
    </w:p>
    <w:p w:rsidR="007147A1" w:rsidRDefault="007147A1" w:rsidP="007147A1">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三、财政拨款支出决算情况说明</w:t>
      </w:r>
    </w:p>
    <w:p w:rsidR="007147A1" w:rsidRDefault="007147A1" w:rsidP="007147A1">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四、一般公共预算财政拨款基本支出决算情况说明</w:t>
      </w:r>
    </w:p>
    <w:p w:rsidR="007147A1" w:rsidRDefault="007147A1" w:rsidP="007147A1">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lastRenderedPageBreak/>
        <w:t>五、一般公共预算财政拨款“三公”经费支出决算</w:t>
      </w:r>
    </w:p>
    <w:p w:rsidR="007147A1" w:rsidRDefault="007147A1" w:rsidP="007147A1">
      <w:pPr>
        <w:widowControl/>
        <w:spacing w:line="600" w:lineRule="exact"/>
        <w:jc w:val="left"/>
        <w:rPr>
          <w:rFonts w:ascii="仿宋" w:eastAsia="仿宋" w:hAnsi="仿宋"/>
          <w:sz w:val="32"/>
          <w:szCs w:val="30"/>
        </w:rPr>
      </w:pPr>
      <w:r>
        <w:rPr>
          <w:rFonts w:ascii="仿宋" w:eastAsia="仿宋" w:hAnsi="仿宋" w:hint="eastAsia"/>
          <w:sz w:val="32"/>
          <w:szCs w:val="30"/>
        </w:rPr>
        <w:t xml:space="preserve">    情况说明</w:t>
      </w:r>
    </w:p>
    <w:p w:rsidR="007147A1" w:rsidRDefault="007147A1" w:rsidP="007147A1">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六、机关运行经费支出情况说明</w:t>
      </w:r>
    </w:p>
    <w:p w:rsidR="007147A1" w:rsidRDefault="007147A1" w:rsidP="007147A1">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七、政府采购支出情况说明</w:t>
      </w:r>
    </w:p>
    <w:p w:rsidR="007147A1" w:rsidRDefault="007147A1" w:rsidP="007147A1">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八、国有资产占用情况说明</w:t>
      </w:r>
    </w:p>
    <w:p w:rsidR="007147A1" w:rsidRDefault="007147A1" w:rsidP="007147A1">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九、预算绩效情况说明</w:t>
      </w:r>
    </w:p>
    <w:p w:rsidR="007147A1" w:rsidRDefault="007147A1" w:rsidP="007147A1">
      <w:pPr>
        <w:widowControl/>
        <w:spacing w:line="600" w:lineRule="exact"/>
        <w:ind w:firstLine="640"/>
        <w:jc w:val="left"/>
        <w:rPr>
          <w:rFonts w:ascii="仿宋" w:eastAsia="仿宋" w:hAnsi="仿宋"/>
          <w:sz w:val="32"/>
          <w:szCs w:val="30"/>
        </w:rPr>
      </w:pPr>
      <w:r>
        <w:rPr>
          <w:rFonts w:ascii="黑体" w:eastAsia="黑体" w:hAnsi="黑体" w:hint="eastAsia"/>
          <w:sz w:val="32"/>
          <w:szCs w:val="32"/>
        </w:rPr>
        <w:t>第四部分  名词解释</w:t>
      </w:r>
    </w:p>
    <w:p w:rsidR="007147A1" w:rsidRDefault="007147A1" w:rsidP="007147A1">
      <w:pPr>
        <w:ind w:firstLine="630"/>
        <w:jc w:val="center"/>
        <w:rPr>
          <w:rFonts w:ascii="宋体" w:hAnsi="宋体"/>
          <w:b/>
          <w:sz w:val="36"/>
          <w:szCs w:val="36"/>
        </w:rPr>
      </w:pPr>
    </w:p>
    <w:p w:rsidR="007147A1" w:rsidRDefault="007147A1" w:rsidP="007147A1">
      <w:pPr>
        <w:ind w:firstLine="630"/>
        <w:jc w:val="center"/>
        <w:rPr>
          <w:rFonts w:ascii="宋体" w:hAnsi="宋体"/>
          <w:b/>
          <w:sz w:val="36"/>
          <w:szCs w:val="36"/>
        </w:rPr>
      </w:pPr>
    </w:p>
    <w:p w:rsidR="007147A1" w:rsidRDefault="007147A1" w:rsidP="007147A1">
      <w:pPr>
        <w:ind w:firstLine="630"/>
        <w:jc w:val="center"/>
        <w:rPr>
          <w:rFonts w:ascii="宋体" w:hAnsi="宋体"/>
          <w:b/>
          <w:sz w:val="36"/>
          <w:szCs w:val="36"/>
        </w:rPr>
      </w:pPr>
    </w:p>
    <w:p w:rsidR="007147A1" w:rsidRDefault="007147A1" w:rsidP="007147A1">
      <w:pPr>
        <w:ind w:firstLine="630"/>
        <w:jc w:val="center"/>
        <w:rPr>
          <w:rFonts w:ascii="宋体" w:hAnsi="宋体"/>
          <w:b/>
          <w:sz w:val="36"/>
          <w:szCs w:val="36"/>
        </w:rPr>
      </w:pPr>
    </w:p>
    <w:p w:rsidR="007147A1" w:rsidRDefault="007147A1" w:rsidP="007147A1">
      <w:pPr>
        <w:ind w:firstLine="630"/>
        <w:jc w:val="center"/>
        <w:rPr>
          <w:rFonts w:ascii="宋体" w:hAnsi="宋体"/>
          <w:b/>
          <w:sz w:val="36"/>
          <w:szCs w:val="36"/>
        </w:rPr>
      </w:pPr>
    </w:p>
    <w:p w:rsidR="007147A1" w:rsidRDefault="007147A1" w:rsidP="007147A1">
      <w:pPr>
        <w:ind w:firstLine="630"/>
        <w:jc w:val="center"/>
        <w:rPr>
          <w:rFonts w:ascii="宋体" w:hAnsi="宋体"/>
          <w:b/>
          <w:sz w:val="36"/>
          <w:szCs w:val="36"/>
        </w:rPr>
      </w:pPr>
    </w:p>
    <w:p w:rsidR="007147A1" w:rsidRDefault="007147A1" w:rsidP="007147A1">
      <w:pPr>
        <w:ind w:firstLine="630"/>
        <w:jc w:val="center"/>
        <w:rPr>
          <w:rFonts w:ascii="宋体" w:hAnsi="宋体"/>
          <w:b/>
          <w:sz w:val="36"/>
          <w:szCs w:val="36"/>
        </w:rPr>
      </w:pPr>
    </w:p>
    <w:p w:rsidR="007147A1" w:rsidRDefault="007147A1" w:rsidP="007147A1">
      <w:pPr>
        <w:ind w:firstLine="630"/>
        <w:jc w:val="center"/>
        <w:rPr>
          <w:rFonts w:ascii="宋体" w:hAnsi="宋体"/>
          <w:b/>
          <w:sz w:val="36"/>
          <w:szCs w:val="36"/>
        </w:rPr>
      </w:pPr>
    </w:p>
    <w:p w:rsidR="007147A1" w:rsidRDefault="007147A1" w:rsidP="007147A1">
      <w:pPr>
        <w:rPr>
          <w:rFonts w:ascii="宋体" w:hAnsi="宋体"/>
          <w:b/>
          <w:sz w:val="36"/>
          <w:szCs w:val="36"/>
        </w:rPr>
      </w:pPr>
    </w:p>
    <w:p w:rsidR="007147A1" w:rsidRDefault="007147A1" w:rsidP="007147A1">
      <w:pPr>
        <w:ind w:firstLine="630"/>
        <w:jc w:val="center"/>
        <w:rPr>
          <w:rFonts w:ascii="宋体" w:hAnsi="宋体"/>
          <w:b/>
          <w:sz w:val="36"/>
          <w:szCs w:val="36"/>
        </w:rPr>
      </w:pPr>
    </w:p>
    <w:p w:rsidR="007147A1" w:rsidRDefault="007147A1" w:rsidP="007147A1">
      <w:pPr>
        <w:ind w:firstLine="630"/>
        <w:jc w:val="center"/>
        <w:rPr>
          <w:rFonts w:ascii="宋体" w:hAnsi="宋体"/>
          <w:b/>
          <w:sz w:val="36"/>
          <w:szCs w:val="36"/>
        </w:rPr>
      </w:pPr>
    </w:p>
    <w:p w:rsidR="007147A1" w:rsidRDefault="007147A1" w:rsidP="007147A1">
      <w:pPr>
        <w:ind w:firstLine="630"/>
        <w:jc w:val="center"/>
        <w:rPr>
          <w:rFonts w:ascii="宋体" w:hAnsi="宋体"/>
          <w:b/>
          <w:sz w:val="36"/>
          <w:szCs w:val="36"/>
        </w:rPr>
      </w:pPr>
    </w:p>
    <w:p w:rsidR="007147A1" w:rsidRDefault="007147A1" w:rsidP="007147A1">
      <w:pPr>
        <w:ind w:firstLine="630"/>
        <w:jc w:val="center"/>
        <w:rPr>
          <w:rFonts w:ascii="宋体" w:hAnsi="宋体"/>
          <w:b/>
          <w:sz w:val="36"/>
          <w:szCs w:val="36"/>
        </w:rPr>
      </w:pPr>
    </w:p>
    <w:p w:rsidR="007147A1" w:rsidRDefault="007147A1" w:rsidP="007147A1">
      <w:pPr>
        <w:widowControl/>
        <w:spacing w:line="580" w:lineRule="exact"/>
        <w:jc w:val="center"/>
        <w:rPr>
          <w:rFonts w:ascii="宋体" w:hAnsi="宋体"/>
          <w:b/>
          <w:sz w:val="32"/>
          <w:szCs w:val="30"/>
        </w:rPr>
      </w:pPr>
    </w:p>
    <w:p w:rsidR="00BE42A7" w:rsidRDefault="00BE42A7" w:rsidP="007147A1">
      <w:pPr>
        <w:widowControl/>
        <w:spacing w:line="580" w:lineRule="exact"/>
        <w:jc w:val="center"/>
        <w:rPr>
          <w:rFonts w:ascii="宋体" w:hAnsi="宋体"/>
          <w:b/>
          <w:sz w:val="32"/>
          <w:szCs w:val="30"/>
        </w:rPr>
      </w:pPr>
    </w:p>
    <w:p w:rsidR="007147A1" w:rsidRPr="0024592C" w:rsidRDefault="007147A1" w:rsidP="0024592C">
      <w:pPr>
        <w:widowControl/>
        <w:spacing w:line="580" w:lineRule="exact"/>
        <w:jc w:val="center"/>
        <w:rPr>
          <w:rFonts w:ascii="黑体" w:eastAsia="黑体" w:hAnsi="黑体"/>
          <w:sz w:val="32"/>
          <w:szCs w:val="32"/>
        </w:rPr>
      </w:pPr>
      <w:r>
        <w:rPr>
          <w:rFonts w:ascii="宋体" w:hAnsi="宋体" w:hint="eastAsia"/>
          <w:b/>
          <w:sz w:val="32"/>
          <w:szCs w:val="30"/>
        </w:rPr>
        <w:lastRenderedPageBreak/>
        <w:t xml:space="preserve">第一部分  </w:t>
      </w:r>
      <w:r w:rsidR="000E23D0">
        <w:rPr>
          <w:rFonts w:ascii="黑体" w:eastAsia="黑体" w:hAnsi="黑体" w:hint="eastAsia"/>
          <w:sz w:val="32"/>
          <w:szCs w:val="32"/>
        </w:rPr>
        <w:t>青山湖区司法局</w:t>
      </w:r>
      <w:r>
        <w:rPr>
          <w:rFonts w:ascii="宋体" w:hAnsi="宋体" w:hint="eastAsia"/>
          <w:b/>
          <w:sz w:val="32"/>
          <w:szCs w:val="32"/>
        </w:rPr>
        <w:t>部门</w:t>
      </w:r>
      <w:r>
        <w:rPr>
          <w:rFonts w:ascii="宋体" w:hAnsi="宋体" w:hint="eastAsia"/>
          <w:b/>
          <w:sz w:val="32"/>
          <w:szCs w:val="30"/>
        </w:rPr>
        <w:t>概况</w:t>
      </w:r>
    </w:p>
    <w:p w:rsidR="007147A1" w:rsidRDefault="007147A1" w:rsidP="007147A1">
      <w:pPr>
        <w:ind w:firstLine="630"/>
        <w:jc w:val="center"/>
        <w:rPr>
          <w:sz w:val="32"/>
          <w:szCs w:val="32"/>
        </w:rPr>
      </w:pPr>
    </w:p>
    <w:p w:rsidR="00AD48A8" w:rsidRPr="00A475BA" w:rsidRDefault="007147A1" w:rsidP="00A475BA">
      <w:pPr>
        <w:ind w:firstLine="630"/>
        <w:jc w:val="left"/>
        <w:rPr>
          <w:rFonts w:ascii="黑体" w:eastAsia="黑体" w:hAnsi="黑体"/>
          <w:sz w:val="30"/>
          <w:szCs w:val="30"/>
        </w:rPr>
      </w:pPr>
      <w:r>
        <w:rPr>
          <w:rFonts w:ascii="黑体" w:eastAsia="黑体" w:hAnsi="黑体" w:hint="eastAsia"/>
          <w:sz w:val="30"/>
          <w:szCs w:val="30"/>
        </w:rPr>
        <w:t>一、部门主要职能</w:t>
      </w:r>
    </w:p>
    <w:p w:rsidR="000E23D0" w:rsidRDefault="000E23D0" w:rsidP="00FB62C7">
      <w:pPr>
        <w:snapToGrid w:val="0"/>
        <w:spacing w:line="52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（一）基本情况。</w:t>
      </w:r>
    </w:p>
    <w:p w:rsidR="00EC574A" w:rsidRPr="00EC574A" w:rsidRDefault="00EC574A" w:rsidP="00EC574A">
      <w:pPr>
        <w:spacing w:line="560" w:lineRule="exact"/>
        <w:ind w:firstLineChars="200" w:firstLine="600"/>
        <w:rPr>
          <w:rFonts w:ascii="仿宋" w:eastAsia="仿宋" w:hAnsi="仿宋"/>
          <w:sz w:val="30"/>
          <w:szCs w:val="30"/>
        </w:rPr>
      </w:pPr>
      <w:r w:rsidRPr="00EC574A">
        <w:rPr>
          <w:rFonts w:ascii="仿宋" w:eastAsia="仿宋" w:hAnsi="仿宋" w:hint="eastAsia"/>
          <w:sz w:val="30"/>
          <w:szCs w:val="30"/>
        </w:rPr>
        <w:t>（1）承担全面依法治区重要问题的政策研究，开展全面依法治区理论与实践调查研究，并提出政策建议，协调各有关方面提出全面依法治区中长期规划建议，组织起草全面依法治区有关重要文件。负责全面依法治区重大决策部署和政策措施的督促检查，拟定全面依法治</w:t>
      </w:r>
      <w:proofErr w:type="gramStart"/>
      <w:r w:rsidRPr="00EC574A">
        <w:rPr>
          <w:rFonts w:ascii="仿宋" w:eastAsia="仿宋" w:hAnsi="仿宋" w:hint="eastAsia"/>
          <w:sz w:val="30"/>
          <w:szCs w:val="30"/>
        </w:rPr>
        <w:t>区决策</w:t>
      </w:r>
      <w:proofErr w:type="gramEnd"/>
      <w:r w:rsidRPr="00EC574A">
        <w:rPr>
          <w:rFonts w:ascii="仿宋" w:eastAsia="仿宋" w:hAnsi="仿宋" w:hint="eastAsia"/>
          <w:sz w:val="30"/>
          <w:szCs w:val="30"/>
        </w:rPr>
        <w:t>部署的年度督察工作计划，组织开展重大专项督察，提出督察意见、问责建议、指导、监督各地各部门法治督察工作。</w:t>
      </w:r>
    </w:p>
    <w:p w:rsidR="00EC574A" w:rsidRPr="00EC574A" w:rsidRDefault="00EC574A" w:rsidP="00EC574A">
      <w:pPr>
        <w:spacing w:line="560" w:lineRule="exact"/>
        <w:ind w:firstLineChars="200" w:firstLine="600"/>
        <w:rPr>
          <w:rFonts w:ascii="仿宋" w:eastAsia="仿宋" w:hAnsi="仿宋"/>
          <w:sz w:val="30"/>
          <w:szCs w:val="30"/>
        </w:rPr>
      </w:pPr>
      <w:r w:rsidRPr="00EC574A">
        <w:rPr>
          <w:rFonts w:ascii="仿宋" w:eastAsia="仿宋" w:hAnsi="仿宋" w:hint="eastAsia"/>
          <w:sz w:val="30"/>
          <w:szCs w:val="30"/>
        </w:rPr>
        <w:t>（2）承办各部门报送区政府的规范性文件的审查工作。</w:t>
      </w:r>
    </w:p>
    <w:p w:rsidR="00EC574A" w:rsidRPr="00EC574A" w:rsidRDefault="00EC574A" w:rsidP="00EC574A">
      <w:pPr>
        <w:spacing w:line="560" w:lineRule="exact"/>
        <w:ind w:firstLineChars="200" w:firstLine="600"/>
        <w:rPr>
          <w:rFonts w:ascii="仿宋" w:eastAsia="仿宋" w:hAnsi="仿宋"/>
          <w:sz w:val="30"/>
          <w:szCs w:val="30"/>
        </w:rPr>
      </w:pPr>
      <w:r w:rsidRPr="00EC574A">
        <w:rPr>
          <w:rFonts w:ascii="仿宋" w:eastAsia="仿宋" w:hAnsi="仿宋" w:hint="eastAsia"/>
          <w:sz w:val="30"/>
          <w:szCs w:val="30"/>
        </w:rPr>
        <w:t>（3）负责协调各部门实施法律法规规章中的有关争议和问题。承办区政府规范性文件清理、编纂工作。承担区政府规范性文件备案审查工作。</w:t>
      </w:r>
    </w:p>
    <w:p w:rsidR="00EC574A" w:rsidRPr="00EC574A" w:rsidRDefault="00EC574A" w:rsidP="00EC574A">
      <w:pPr>
        <w:spacing w:line="560" w:lineRule="exact"/>
        <w:ind w:firstLineChars="200" w:firstLine="600"/>
        <w:rPr>
          <w:rFonts w:ascii="仿宋" w:eastAsia="仿宋" w:hAnsi="仿宋"/>
          <w:sz w:val="30"/>
          <w:szCs w:val="30"/>
        </w:rPr>
      </w:pPr>
      <w:r w:rsidRPr="00EC574A">
        <w:rPr>
          <w:rFonts w:ascii="仿宋" w:eastAsia="仿宋" w:hAnsi="仿宋" w:hint="eastAsia"/>
          <w:sz w:val="30"/>
          <w:szCs w:val="30"/>
        </w:rPr>
        <w:t>（</w:t>
      </w:r>
      <w:r>
        <w:rPr>
          <w:rFonts w:ascii="仿宋" w:eastAsia="仿宋" w:hAnsi="仿宋" w:hint="eastAsia"/>
          <w:sz w:val="30"/>
          <w:szCs w:val="30"/>
        </w:rPr>
        <w:t>4</w:t>
      </w:r>
      <w:r w:rsidRPr="00EC574A">
        <w:rPr>
          <w:rFonts w:ascii="仿宋" w:eastAsia="仿宋" w:hAnsi="仿宋" w:hint="eastAsia"/>
          <w:sz w:val="30"/>
          <w:szCs w:val="30"/>
        </w:rPr>
        <w:t>）承担统筹推进法治政府建设的责任。指导、监督区政府各部门依法行政工作。负责综合协调行政执法，负责推进行政执法体制改革等有关工作，推进严格规范公正文明执法。负责行政复议和应诉案件办理工作，指导、监督全区行政复议和行政应诉工作。</w:t>
      </w:r>
    </w:p>
    <w:p w:rsidR="00EC574A" w:rsidRPr="00EC574A" w:rsidRDefault="00EC574A" w:rsidP="00EC574A">
      <w:pPr>
        <w:spacing w:line="560" w:lineRule="exact"/>
        <w:ind w:firstLineChars="200" w:firstLine="600"/>
        <w:rPr>
          <w:rFonts w:ascii="仿宋" w:eastAsia="仿宋" w:hAnsi="仿宋"/>
          <w:sz w:val="30"/>
          <w:szCs w:val="30"/>
        </w:rPr>
      </w:pPr>
      <w:r w:rsidRPr="00EC574A">
        <w:rPr>
          <w:rFonts w:ascii="仿宋" w:eastAsia="仿宋" w:hAnsi="仿宋" w:hint="eastAsia"/>
          <w:sz w:val="30"/>
          <w:szCs w:val="30"/>
        </w:rPr>
        <w:t>（</w:t>
      </w:r>
      <w:r>
        <w:rPr>
          <w:rFonts w:ascii="仿宋" w:eastAsia="仿宋" w:hAnsi="仿宋" w:hint="eastAsia"/>
          <w:sz w:val="30"/>
          <w:szCs w:val="30"/>
        </w:rPr>
        <w:t>5</w:t>
      </w:r>
      <w:r w:rsidRPr="00EC574A">
        <w:rPr>
          <w:rFonts w:ascii="仿宋" w:eastAsia="仿宋" w:hAnsi="仿宋" w:hint="eastAsia"/>
          <w:sz w:val="30"/>
          <w:szCs w:val="30"/>
        </w:rPr>
        <w:t>）承担统筹规划法治社会建设的责任，负责拟定法治宣传教育规划，组织实施普法宣传工作，组织对外法治宣传，推动人民参与和促进法治建设。指导依法治理和法治创建工作，指导调解工作和人民陪审员、人民监督员选任管理工作，推进司法所</w:t>
      </w:r>
      <w:r w:rsidRPr="00EC574A">
        <w:rPr>
          <w:rFonts w:ascii="仿宋" w:eastAsia="仿宋" w:hAnsi="仿宋" w:hint="eastAsia"/>
          <w:sz w:val="30"/>
          <w:szCs w:val="30"/>
        </w:rPr>
        <w:lastRenderedPageBreak/>
        <w:t>建设。</w:t>
      </w:r>
    </w:p>
    <w:p w:rsidR="00EC574A" w:rsidRPr="00EC574A" w:rsidRDefault="00EC574A" w:rsidP="00EC574A">
      <w:pPr>
        <w:spacing w:line="560" w:lineRule="exact"/>
        <w:ind w:firstLineChars="200" w:firstLine="600"/>
        <w:rPr>
          <w:rFonts w:ascii="仿宋" w:eastAsia="仿宋" w:hAnsi="仿宋"/>
          <w:sz w:val="30"/>
          <w:szCs w:val="30"/>
        </w:rPr>
      </w:pPr>
      <w:r w:rsidRPr="00EC574A">
        <w:rPr>
          <w:rFonts w:ascii="仿宋" w:eastAsia="仿宋" w:hAnsi="仿宋" w:hint="eastAsia"/>
          <w:sz w:val="30"/>
          <w:szCs w:val="30"/>
        </w:rPr>
        <w:t>（</w:t>
      </w:r>
      <w:r>
        <w:rPr>
          <w:rFonts w:ascii="仿宋" w:eastAsia="仿宋" w:hAnsi="仿宋" w:hint="eastAsia"/>
          <w:sz w:val="30"/>
          <w:szCs w:val="30"/>
        </w:rPr>
        <w:t>6</w:t>
      </w:r>
      <w:r w:rsidRPr="00EC574A">
        <w:rPr>
          <w:rFonts w:ascii="仿宋" w:eastAsia="仿宋" w:hAnsi="仿宋" w:hint="eastAsia"/>
          <w:sz w:val="30"/>
          <w:szCs w:val="30"/>
        </w:rPr>
        <w:t>）指导、管理社区矫正工作，指导刑满释放人员帮教安置工作。</w:t>
      </w:r>
    </w:p>
    <w:p w:rsidR="00EC574A" w:rsidRPr="00EC574A" w:rsidRDefault="00EC574A" w:rsidP="00EC574A">
      <w:pPr>
        <w:spacing w:line="560" w:lineRule="exact"/>
        <w:ind w:firstLineChars="200" w:firstLine="600"/>
        <w:rPr>
          <w:rFonts w:ascii="仿宋" w:eastAsia="仿宋" w:hAnsi="仿宋"/>
          <w:sz w:val="30"/>
          <w:szCs w:val="30"/>
        </w:rPr>
      </w:pPr>
      <w:r w:rsidRPr="00EC574A">
        <w:rPr>
          <w:rFonts w:ascii="仿宋" w:eastAsia="仿宋" w:hAnsi="仿宋" w:hint="eastAsia"/>
          <w:sz w:val="30"/>
          <w:szCs w:val="30"/>
        </w:rPr>
        <w:t>（</w:t>
      </w:r>
      <w:r>
        <w:rPr>
          <w:rFonts w:ascii="仿宋" w:eastAsia="仿宋" w:hAnsi="仿宋" w:hint="eastAsia"/>
          <w:sz w:val="30"/>
          <w:szCs w:val="30"/>
        </w:rPr>
        <w:t>7</w:t>
      </w:r>
      <w:r w:rsidRPr="00EC574A">
        <w:rPr>
          <w:rFonts w:ascii="仿宋" w:eastAsia="仿宋" w:hAnsi="仿宋" w:hint="eastAsia"/>
          <w:sz w:val="30"/>
          <w:szCs w:val="30"/>
        </w:rPr>
        <w:t>）负责拟定公共法律服务体系建设规划并指导实施，统筹和布局城乡、区域法律服务资源，指导、监督律师、法律援助、公证和基层法律服务管理工作。</w:t>
      </w:r>
    </w:p>
    <w:p w:rsidR="00EC574A" w:rsidRPr="00EC574A" w:rsidRDefault="00EC574A" w:rsidP="00EC574A">
      <w:pPr>
        <w:spacing w:line="560" w:lineRule="exact"/>
        <w:ind w:firstLineChars="200" w:firstLine="600"/>
        <w:rPr>
          <w:rFonts w:ascii="仿宋" w:eastAsia="仿宋" w:hAnsi="仿宋"/>
          <w:sz w:val="30"/>
          <w:szCs w:val="30"/>
        </w:rPr>
      </w:pPr>
      <w:r w:rsidRPr="00EC574A">
        <w:rPr>
          <w:rFonts w:ascii="仿宋" w:eastAsia="仿宋" w:hAnsi="仿宋" w:hint="eastAsia"/>
          <w:sz w:val="30"/>
          <w:szCs w:val="30"/>
        </w:rPr>
        <w:t>（</w:t>
      </w:r>
      <w:r>
        <w:rPr>
          <w:rFonts w:ascii="仿宋" w:eastAsia="仿宋" w:hAnsi="仿宋" w:hint="eastAsia"/>
          <w:sz w:val="30"/>
          <w:szCs w:val="30"/>
        </w:rPr>
        <w:t>8</w:t>
      </w:r>
      <w:r w:rsidRPr="00EC574A">
        <w:rPr>
          <w:rFonts w:ascii="仿宋" w:eastAsia="仿宋" w:hAnsi="仿宋" w:hint="eastAsia"/>
          <w:sz w:val="30"/>
          <w:szCs w:val="30"/>
        </w:rPr>
        <w:t>）负责本系统服装、车辆管理及财务、装备、设施、场所等保障工作。</w:t>
      </w:r>
    </w:p>
    <w:p w:rsidR="00EC574A" w:rsidRPr="00EC574A" w:rsidRDefault="00EC574A" w:rsidP="00EC574A">
      <w:pPr>
        <w:spacing w:line="560" w:lineRule="exact"/>
        <w:ind w:firstLineChars="200" w:firstLine="600"/>
        <w:rPr>
          <w:rFonts w:ascii="仿宋" w:eastAsia="仿宋" w:hAnsi="仿宋"/>
          <w:sz w:val="30"/>
          <w:szCs w:val="30"/>
        </w:rPr>
      </w:pPr>
      <w:r w:rsidRPr="00EC574A">
        <w:rPr>
          <w:rFonts w:ascii="仿宋" w:eastAsia="仿宋" w:hAnsi="仿宋" w:hint="eastAsia"/>
          <w:sz w:val="30"/>
          <w:szCs w:val="30"/>
        </w:rPr>
        <w:t>（</w:t>
      </w:r>
      <w:r>
        <w:rPr>
          <w:rFonts w:ascii="仿宋" w:eastAsia="仿宋" w:hAnsi="仿宋" w:hint="eastAsia"/>
          <w:sz w:val="30"/>
          <w:szCs w:val="30"/>
        </w:rPr>
        <w:t>9</w:t>
      </w:r>
      <w:r w:rsidRPr="00EC574A">
        <w:rPr>
          <w:rFonts w:ascii="仿宋" w:eastAsia="仿宋" w:hAnsi="仿宋" w:hint="eastAsia"/>
          <w:sz w:val="30"/>
          <w:szCs w:val="30"/>
        </w:rPr>
        <w:t>）规划、协调、指导法治人才队伍建设相关工作，指导、监督本系统队伍建设。</w:t>
      </w:r>
    </w:p>
    <w:p w:rsidR="00EC574A" w:rsidRPr="00EC574A" w:rsidRDefault="00EC574A" w:rsidP="00EC574A">
      <w:pPr>
        <w:spacing w:line="560" w:lineRule="exact"/>
        <w:ind w:firstLineChars="200" w:firstLine="600"/>
        <w:rPr>
          <w:rFonts w:ascii="仿宋" w:eastAsia="仿宋" w:hAnsi="仿宋"/>
          <w:sz w:val="30"/>
          <w:szCs w:val="30"/>
        </w:rPr>
      </w:pPr>
      <w:r w:rsidRPr="00EC574A">
        <w:rPr>
          <w:rFonts w:ascii="仿宋" w:eastAsia="仿宋" w:hAnsi="仿宋" w:hint="eastAsia"/>
          <w:sz w:val="30"/>
          <w:szCs w:val="30"/>
        </w:rPr>
        <w:t>（</w:t>
      </w:r>
      <w:r>
        <w:rPr>
          <w:rFonts w:ascii="仿宋" w:eastAsia="仿宋" w:hAnsi="仿宋" w:hint="eastAsia"/>
          <w:sz w:val="30"/>
          <w:szCs w:val="30"/>
        </w:rPr>
        <w:t>10</w:t>
      </w:r>
      <w:r w:rsidRPr="00EC574A">
        <w:rPr>
          <w:rFonts w:ascii="仿宋" w:eastAsia="仿宋" w:hAnsi="仿宋" w:hint="eastAsia"/>
          <w:sz w:val="30"/>
          <w:szCs w:val="30"/>
        </w:rPr>
        <w:t>）承担区人民政府行政复议委员会办公室职责。</w:t>
      </w:r>
    </w:p>
    <w:p w:rsidR="00A475BA" w:rsidRPr="00EC574A" w:rsidRDefault="00EC574A" w:rsidP="00EC574A">
      <w:pPr>
        <w:snapToGrid w:val="0"/>
        <w:spacing w:line="520" w:lineRule="exact"/>
        <w:ind w:firstLineChars="200" w:firstLine="600"/>
        <w:rPr>
          <w:rFonts w:ascii="仿宋" w:eastAsia="仿宋" w:hAnsi="仿宋"/>
          <w:sz w:val="30"/>
          <w:szCs w:val="30"/>
        </w:rPr>
      </w:pPr>
      <w:r w:rsidRPr="00EC574A">
        <w:rPr>
          <w:rFonts w:ascii="仿宋" w:eastAsia="仿宋" w:hAnsi="仿宋" w:hint="eastAsia"/>
          <w:sz w:val="30"/>
          <w:szCs w:val="30"/>
        </w:rPr>
        <w:t>（</w:t>
      </w:r>
      <w:r>
        <w:rPr>
          <w:rFonts w:ascii="仿宋" w:eastAsia="仿宋" w:hAnsi="仿宋" w:hint="eastAsia"/>
          <w:sz w:val="30"/>
          <w:szCs w:val="30"/>
        </w:rPr>
        <w:t>11</w:t>
      </w:r>
      <w:r w:rsidRPr="00EC574A">
        <w:rPr>
          <w:rFonts w:ascii="仿宋" w:eastAsia="仿宋" w:hAnsi="仿宋" w:hint="eastAsia"/>
          <w:sz w:val="30"/>
          <w:szCs w:val="30"/>
        </w:rPr>
        <w:t>）完成区委、区政府交办的其他任务</w:t>
      </w:r>
      <w:r w:rsidR="00A475BA" w:rsidRPr="00EC574A">
        <w:rPr>
          <w:rFonts w:ascii="仿宋" w:eastAsia="仿宋" w:hAnsi="仿宋" w:hint="eastAsia"/>
          <w:sz w:val="30"/>
          <w:szCs w:val="30"/>
        </w:rPr>
        <w:t xml:space="preserve">    </w:t>
      </w:r>
    </w:p>
    <w:p w:rsidR="007147A1" w:rsidRDefault="007147A1" w:rsidP="007147A1">
      <w:pPr>
        <w:ind w:firstLine="630"/>
        <w:jc w:val="left"/>
        <w:rPr>
          <w:rFonts w:ascii="黑体" w:eastAsia="黑体" w:hAnsi="黑体"/>
          <w:sz w:val="30"/>
          <w:szCs w:val="30"/>
        </w:rPr>
      </w:pPr>
      <w:r>
        <w:rPr>
          <w:rFonts w:ascii="黑体" w:eastAsia="黑体" w:hAnsi="黑体" w:hint="eastAsia"/>
          <w:sz w:val="30"/>
          <w:szCs w:val="30"/>
        </w:rPr>
        <w:t>二、部门基本情况</w:t>
      </w:r>
    </w:p>
    <w:p w:rsidR="000E23D0" w:rsidRDefault="000E23D0" w:rsidP="000E23D0">
      <w:pPr>
        <w:ind w:firstLine="630"/>
        <w:jc w:val="left"/>
        <w:rPr>
          <w:rFonts w:ascii="仿宋" w:eastAsia="仿宋" w:hAnsi="仿宋"/>
          <w:sz w:val="30"/>
          <w:szCs w:val="30"/>
        </w:rPr>
      </w:pPr>
      <w:r>
        <w:rPr>
          <w:rFonts w:ascii="仿宋" w:eastAsia="仿宋" w:hAnsi="仿宋" w:hint="eastAsia"/>
          <w:sz w:val="30"/>
          <w:szCs w:val="30"/>
        </w:rPr>
        <w:t>纳入本套部门决算汇编范围的单位共3个。1个行政单位，2个全额拨款事业单位。包括：南昌市青山湖区司法局、</w:t>
      </w:r>
      <w:r w:rsidR="00224421">
        <w:rPr>
          <w:rFonts w:ascii="仿宋" w:eastAsia="仿宋" w:hAnsi="仿宋" w:hint="eastAsia"/>
          <w:sz w:val="30"/>
          <w:szCs w:val="30"/>
        </w:rPr>
        <w:t>江西省南昌市青山湖</w:t>
      </w:r>
      <w:r>
        <w:rPr>
          <w:rFonts w:ascii="仿宋" w:eastAsia="仿宋" w:hAnsi="仿宋" w:hint="eastAsia"/>
          <w:sz w:val="30"/>
          <w:szCs w:val="30"/>
        </w:rPr>
        <w:t>公证处、青山湖区社区矫正</w:t>
      </w:r>
      <w:r w:rsidR="00224421">
        <w:rPr>
          <w:rFonts w:ascii="仿宋" w:eastAsia="仿宋" w:hAnsi="仿宋" w:hint="eastAsia"/>
          <w:sz w:val="30"/>
          <w:szCs w:val="30"/>
        </w:rPr>
        <w:t>执法大队</w:t>
      </w:r>
      <w:r>
        <w:rPr>
          <w:rFonts w:ascii="仿宋" w:eastAsia="仿宋" w:hAnsi="仿宋" w:cs="仿宋" w:hint="eastAsia"/>
          <w:sz w:val="32"/>
          <w:szCs w:val="32"/>
        </w:rPr>
        <w:t>。</w:t>
      </w:r>
    </w:p>
    <w:p w:rsidR="000E23D0" w:rsidRPr="00355823" w:rsidRDefault="000E23D0" w:rsidP="00355823">
      <w:pPr>
        <w:spacing w:line="540" w:lineRule="exact"/>
        <w:ind w:firstLineChars="200" w:firstLine="600"/>
        <w:rPr>
          <w:rFonts w:ascii="仿宋" w:eastAsia="仿宋" w:hAnsi="仿宋"/>
          <w:sz w:val="30"/>
          <w:szCs w:val="30"/>
        </w:rPr>
      </w:pPr>
      <w:r w:rsidRPr="00355823">
        <w:rPr>
          <w:rFonts w:ascii="仿宋" w:eastAsia="仿宋" w:hAnsi="仿宋" w:hint="eastAsia"/>
          <w:sz w:val="30"/>
          <w:szCs w:val="30"/>
        </w:rPr>
        <w:t>人员情况：本部门2019年行政编制11人、全部补助事业编制9人</w:t>
      </w:r>
      <w:r w:rsidR="00224421" w:rsidRPr="00355823">
        <w:rPr>
          <w:rFonts w:ascii="仿宋" w:eastAsia="仿宋" w:hAnsi="仿宋" w:hint="eastAsia"/>
          <w:sz w:val="30"/>
          <w:szCs w:val="30"/>
        </w:rPr>
        <w:t>。</w:t>
      </w:r>
      <w:r w:rsidRPr="00355823">
        <w:rPr>
          <w:rFonts w:ascii="仿宋" w:eastAsia="仿宋" w:hAnsi="仿宋" w:hint="eastAsia"/>
          <w:sz w:val="30"/>
          <w:szCs w:val="30"/>
        </w:rPr>
        <w:t>实有人数</w:t>
      </w:r>
      <w:r w:rsidR="00224421" w:rsidRPr="00355823">
        <w:rPr>
          <w:rFonts w:ascii="仿宋" w:eastAsia="仿宋" w:hAnsi="仿宋" w:hint="eastAsia"/>
          <w:sz w:val="30"/>
          <w:szCs w:val="30"/>
        </w:rPr>
        <w:t>27</w:t>
      </w:r>
      <w:r w:rsidRPr="00355823">
        <w:rPr>
          <w:rFonts w:ascii="仿宋" w:eastAsia="仿宋" w:hAnsi="仿宋" w:hint="eastAsia"/>
          <w:sz w:val="30"/>
          <w:szCs w:val="30"/>
        </w:rPr>
        <w:t>人，其中：在职人数20人，包括行政人员11人、全部补助事业人员9；退休人员</w:t>
      </w:r>
      <w:r w:rsidR="00FB62C7" w:rsidRPr="00355823">
        <w:rPr>
          <w:rFonts w:ascii="仿宋" w:eastAsia="仿宋" w:hAnsi="仿宋" w:hint="eastAsia"/>
          <w:sz w:val="30"/>
          <w:szCs w:val="30"/>
        </w:rPr>
        <w:t>7</w:t>
      </w:r>
      <w:r w:rsidRPr="00355823">
        <w:rPr>
          <w:rFonts w:ascii="仿宋" w:eastAsia="仿宋" w:hAnsi="仿宋" w:hint="eastAsia"/>
          <w:sz w:val="30"/>
          <w:szCs w:val="30"/>
        </w:rPr>
        <w:t>人。</w:t>
      </w:r>
    </w:p>
    <w:p w:rsidR="007147A1" w:rsidRPr="000E23D0" w:rsidRDefault="007147A1" w:rsidP="007147A1">
      <w:pPr>
        <w:widowControl/>
        <w:spacing w:line="600" w:lineRule="exact"/>
        <w:ind w:firstLine="640"/>
        <w:jc w:val="center"/>
        <w:rPr>
          <w:rFonts w:ascii="宋体" w:hAnsi="宋体"/>
          <w:b/>
          <w:sz w:val="32"/>
          <w:szCs w:val="32"/>
        </w:rPr>
      </w:pPr>
    </w:p>
    <w:p w:rsidR="007147A1" w:rsidRDefault="007147A1" w:rsidP="007147A1">
      <w:pPr>
        <w:widowControl/>
        <w:spacing w:line="600" w:lineRule="exact"/>
        <w:ind w:firstLine="640"/>
        <w:jc w:val="center"/>
        <w:rPr>
          <w:rFonts w:ascii="宋体" w:hAnsi="宋体"/>
          <w:b/>
          <w:sz w:val="32"/>
          <w:szCs w:val="32"/>
        </w:rPr>
      </w:pPr>
      <w:r>
        <w:rPr>
          <w:rFonts w:ascii="宋体" w:hAnsi="宋体" w:hint="eastAsia"/>
          <w:b/>
          <w:sz w:val="32"/>
          <w:szCs w:val="32"/>
        </w:rPr>
        <w:t>第二部分  2019年度部门决算表</w:t>
      </w:r>
    </w:p>
    <w:p w:rsidR="007147A1" w:rsidRDefault="007147A1" w:rsidP="007147A1">
      <w:pPr>
        <w:autoSpaceDE w:val="0"/>
        <w:autoSpaceDN w:val="0"/>
        <w:adjustRightInd w:val="0"/>
        <w:spacing w:line="360" w:lineRule="auto"/>
        <w:jc w:val="left"/>
        <w:rPr>
          <w:szCs w:val="30"/>
        </w:rPr>
      </w:pPr>
    </w:p>
    <w:p w:rsidR="007147A1" w:rsidRDefault="007147A1" w:rsidP="007147A1">
      <w:pPr>
        <w:widowControl/>
        <w:spacing w:line="576" w:lineRule="exact"/>
        <w:ind w:firstLineChars="200" w:firstLine="643"/>
        <w:jc w:val="left"/>
        <w:rPr>
          <w:rFonts w:ascii="仿宋_GB2312" w:eastAsia="仿宋_GB2312" w:hAnsi="黑体"/>
          <w:sz w:val="28"/>
          <w:szCs w:val="28"/>
        </w:rPr>
      </w:pPr>
      <w:r>
        <w:rPr>
          <w:rFonts w:ascii="宋体" w:hAnsi="宋体" w:hint="eastAsia"/>
          <w:b/>
          <w:sz w:val="32"/>
          <w:szCs w:val="32"/>
        </w:rPr>
        <w:t>（</w:t>
      </w:r>
      <w:r>
        <w:rPr>
          <w:rFonts w:ascii="仿宋_GB2312" w:eastAsia="仿宋_GB2312" w:hAnsi="黑体" w:hint="eastAsia"/>
          <w:sz w:val="28"/>
          <w:szCs w:val="28"/>
        </w:rPr>
        <w:t>详见附表）</w:t>
      </w:r>
    </w:p>
    <w:p w:rsidR="007147A1" w:rsidRDefault="007147A1" w:rsidP="007147A1">
      <w:pPr>
        <w:autoSpaceDE w:val="0"/>
        <w:autoSpaceDN w:val="0"/>
        <w:adjustRightInd w:val="0"/>
        <w:spacing w:line="360" w:lineRule="auto"/>
        <w:jc w:val="left"/>
        <w:rPr>
          <w:rFonts w:ascii="仿宋" w:eastAsia="仿宋" w:hAnsi="仿宋" w:cs="仿宋_GB2312"/>
          <w:kern w:val="0"/>
          <w:sz w:val="30"/>
          <w:szCs w:val="30"/>
        </w:rPr>
      </w:pPr>
    </w:p>
    <w:p w:rsidR="007147A1" w:rsidRDefault="007147A1" w:rsidP="007147A1">
      <w:pPr>
        <w:widowControl/>
        <w:spacing w:line="600" w:lineRule="exact"/>
        <w:ind w:firstLine="640"/>
        <w:jc w:val="center"/>
        <w:rPr>
          <w:rFonts w:ascii="宋体" w:hAnsi="宋体"/>
          <w:b/>
          <w:sz w:val="32"/>
          <w:szCs w:val="32"/>
        </w:rPr>
      </w:pPr>
      <w:r>
        <w:rPr>
          <w:rFonts w:ascii="宋体" w:hAnsi="宋体" w:hint="eastAsia"/>
          <w:b/>
          <w:sz w:val="32"/>
          <w:szCs w:val="32"/>
        </w:rPr>
        <w:lastRenderedPageBreak/>
        <w:t>第三部分  2019年度部门决算情况说明</w:t>
      </w:r>
    </w:p>
    <w:p w:rsidR="007147A1" w:rsidRDefault="007147A1" w:rsidP="007147A1">
      <w:pPr>
        <w:ind w:firstLine="630"/>
        <w:jc w:val="left"/>
        <w:rPr>
          <w:rFonts w:ascii="仿宋" w:eastAsia="仿宋" w:hAnsi="仿宋"/>
          <w:sz w:val="30"/>
          <w:szCs w:val="30"/>
        </w:rPr>
      </w:pPr>
    </w:p>
    <w:p w:rsidR="007147A1" w:rsidRDefault="007147A1" w:rsidP="007147A1">
      <w:pPr>
        <w:ind w:firstLine="630"/>
        <w:jc w:val="left"/>
        <w:rPr>
          <w:rFonts w:ascii="黑体" w:eastAsia="黑体" w:hAnsi="黑体"/>
          <w:sz w:val="30"/>
          <w:szCs w:val="30"/>
        </w:rPr>
      </w:pPr>
      <w:r>
        <w:rPr>
          <w:rFonts w:ascii="黑体" w:eastAsia="黑体" w:hAnsi="黑体" w:hint="eastAsia"/>
          <w:sz w:val="30"/>
          <w:szCs w:val="30"/>
        </w:rPr>
        <w:t>一、收入决算情况说明</w:t>
      </w:r>
    </w:p>
    <w:p w:rsidR="000E23D0" w:rsidRDefault="000E23D0" w:rsidP="000E23D0">
      <w:pPr>
        <w:ind w:firstLine="630"/>
        <w:jc w:val="left"/>
        <w:rPr>
          <w:rFonts w:ascii="仿宋" w:eastAsia="仿宋" w:hAnsi="仿宋"/>
          <w:sz w:val="30"/>
          <w:szCs w:val="30"/>
        </w:rPr>
      </w:pPr>
      <w:r>
        <w:rPr>
          <w:rFonts w:ascii="仿宋" w:eastAsia="仿宋" w:hAnsi="仿宋" w:hint="eastAsia"/>
          <w:sz w:val="30"/>
          <w:szCs w:val="30"/>
        </w:rPr>
        <w:t>本部门2019年度收入总计1168.98万元（司法局本级724.38万元、公证处84.8</w:t>
      </w:r>
      <w:r w:rsidR="007E5098">
        <w:rPr>
          <w:rFonts w:ascii="仿宋" w:eastAsia="仿宋" w:hAnsi="仿宋" w:hint="eastAsia"/>
          <w:sz w:val="30"/>
          <w:szCs w:val="30"/>
        </w:rPr>
        <w:t>万元、社区矫正执法大队</w:t>
      </w:r>
      <w:r>
        <w:rPr>
          <w:rFonts w:ascii="仿宋" w:eastAsia="仿宋" w:hAnsi="仿宋" w:hint="eastAsia"/>
          <w:sz w:val="30"/>
          <w:szCs w:val="30"/>
        </w:rPr>
        <w:t>359.8万元），其中年初结转和结余217.38万元（司法局本级193.93万元、公证处16.57</w:t>
      </w:r>
      <w:r w:rsidR="00950450">
        <w:rPr>
          <w:rFonts w:ascii="仿宋" w:eastAsia="仿宋" w:hAnsi="仿宋" w:hint="eastAsia"/>
          <w:sz w:val="30"/>
          <w:szCs w:val="30"/>
        </w:rPr>
        <w:t>万元、社区矫正执法大队</w:t>
      </w:r>
      <w:r>
        <w:rPr>
          <w:rFonts w:ascii="仿宋" w:eastAsia="仿宋" w:hAnsi="仿宋" w:hint="eastAsia"/>
          <w:sz w:val="30"/>
          <w:szCs w:val="30"/>
        </w:rPr>
        <w:t>6.88万元），较2018年增加33.64万元，增长18.31%；本年收入合计951.62万元（司法局本级530.46万元、公证处68.23万元、</w:t>
      </w:r>
      <w:r w:rsidR="00950450">
        <w:rPr>
          <w:rFonts w:ascii="仿宋" w:eastAsia="仿宋" w:hAnsi="仿宋" w:hint="eastAsia"/>
          <w:sz w:val="30"/>
          <w:szCs w:val="30"/>
        </w:rPr>
        <w:t>社区矫正执法大队</w:t>
      </w:r>
      <w:r>
        <w:rPr>
          <w:rFonts w:ascii="仿宋" w:eastAsia="仿宋" w:hAnsi="仿宋" w:hint="eastAsia"/>
          <w:sz w:val="30"/>
          <w:szCs w:val="30"/>
        </w:rPr>
        <w:t>352.93万元），较2018年增加201.96万元，增长26.94%，具体构成为：财政拨款收入951.62万元（司法局本级530.46万元、公证处68.23</w:t>
      </w:r>
      <w:r w:rsidR="00950450">
        <w:rPr>
          <w:rFonts w:ascii="仿宋" w:eastAsia="仿宋" w:hAnsi="仿宋" w:hint="eastAsia"/>
          <w:sz w:val="30"/>
          <w:szCs w:val="30"/>
        </w:rPr>
        <w:t>万元、社区矫正执法大队</w:t>
      </w:r>
      <w:r>
        <w:rPr>
          <w:rFonts w:ascii="仿宋" w:eastAsia="仿宋" w:hAnsi="仿宋" w:hint="eastAsia"/>
          <w:sz w:val="30"/>
          <w:szCs w:val="30"/>
        </w:rPr>
        <w:t xml:space="preserve">352.93万元），占100%。主要原因是：增加上级政法转移资金及公证专项工作经费、减少了单位往来资金。 </w:t>
      </w:r>
    </w:p>
    <w:p w:rsidR="007147A1" w:rsidRDefault="007147A1" w:rsidP="007147A1">
      <w:pPr>
        <w:ind w:firstLine="630"/>
        <w:jc w:val="left"/>
        <w:rPr>
          <w:rFonts w:ascii="黑体" w:eastAsia="黑体" w:hAnsi="黑体"/>
          <w:sz w:val="30"/>
          <w:szCs w:val="30"/>
        </w:rPr>
      </w:pPr>
      <w:r>
        <w:rPr>
          <w:rFonts w:ascii="黑体" w:eastAsia="黑体" w:hAnsi="黑体" w:hint="eastAsia"/>
          <w:sz w:val="30"/>
          <w:szCs w:val="30"/>
        </w:rPr>
        <w:t>二、支出决算情况说明</w:t>
      </w:r>
    </w:p>
    <w:p w:rsidR="000E23D0" w:rsidRDefault="000E23D0" w:rsidP="000E23D0">
      <w:pPr>
        <w:ind w:firstLine="630"/>
        <w:jc w:val="left"/>
        <w:rPr>
          <w:rFonts w:ascii="仿宋" w:eastAsia="仿宋" w:hAnsi="仿宋"/>
          <w:sz w:val="30"/>
          <w:szCs w:val="30"/>
        </w:rPr>
      </w:pPr>
      <w:r>
        <w:rPr>
          <w:rFonts w:ascii="仿宋" w:eastAsia="仿宋" w:hAnsi="仿宋" w:hint="eastAsia"/>
          <w:sz w:val="30"/>
          <w:szCs w:val="30"/>
        </w:rPr>
        <w:t>本部门2019年度支出总计792.57万元（司法局本级442.94万元、公证处64.21万元、</w:t>
      </w:r>
      <w:r w:rsidR="00950450">
        <w:rPr>
          <w:rFonts w:ascii="仿宋" w:eastAsia="仿宋" w:hAnsi="仿宋" w:hint="eastAsia"/>
          <w:sz w:val="30"/>
          <w:szCs w:val="30"/>
        </w:rPr>
        <w:t>社区矫正执法大队</w:t>
      </w:r>
      <w:r>
        <w:rPr>
          <w:rFonts w:ascii="仿宋" w:eastAsia="仿宋" w:hAnsi="仿宋" w:hint="eastAsia"/>
          <w:sz w:val="30"/>
          <w:szCs w:val="30"/>
        </w:rPr>
        <w:t>285.42万元），较2018年增加76.54万元，增长10.69 %。年末结转和结余376.42万元（司法局本级281.44万元、公证处20.59万元、</w:t>
      </w:r>
      <w:r w:rsidR="00950450">
        <w:rPr>
          <w:rFonts w:ascii="仿宋" w:eastAsia="仿宋" w:hAnsi="仿宋" w:hint="eastAsia"/>
          <w:sz w:val="30"/>
          <w:szCs w:val="30"/>
        </w:rPr>
        <w:t>社区矫正执法大队</w:t>
      </w:r>
      <w:r>
        <w:rPr>
          <w:rFonts w:ascii="仿宋" w:eastAsia="仿宋" w:hAnsi="仿宋" w:hint="eastAsia"/>
          <w:sz w:val="30"/>
          <w:szCs w:val="30"/>
        </w:rPr>
        <w:t>74.39万元），较2018年增加159.04万元，增长73.16%。主要原因是：上级政法转移资金未全部支出，部</w:t>
      </w:r>
      <w:proofErr w:type="gramStart"/>
      <w:r>
        <w:rPr>
          <w:rFonts w:ascii="仿宋" w:eastAsia="仿宋" w:hAnsi="仿宋" w:hint="eastAsia"/>
          <w:sz w:val="30"/>
          <w:szCs w:val="30"/>
        </w:rPr>
        <w:t>份资金</w:t>
      </w:r>
      <w:proofErr w:type="gramEnd"/>
      <w:r>
        <w:rPr>
          <w:rFonts w:ascii="仿宋" w:eastAsia="仿宋" w:hAnsi="仿宋" w:hint="eastAsia"/>
          <w:sz w:val="30"/>
          <w:szCs w:val="30"/>
        </w:rPr>
        <w:t>留待下年度项目结束后支出。</w:t>
      </w:r>
    </w:p>
    <w:p w:rsidR="000E23D0" w:rsidRDefault="000E23D0" w:rsidP="000E23D0">
      <w:pPr>
        <w:ind w:firstLine="630"/>
        <w:jc w:val="left"/>
        <w:rPr>
          <w:rFonts w:ascii="仿宋" w:eastAsia="仿宋" w:hAnsi="仿宋"/>
          <w:sz w:val="30"/>
          <w:szCs w:val="30"/>
        </w:rPr>
      </w:pPr>
      <w:r>
        <w:rPr>
          <w:rFonts w:ascii="仿宋" w:eastAsia="仿宋" w:hAnsi="仿宋" w:hint="eastAsia"/>
          <w:sz w:val="30"/>
          <w:szCs w:val="30"/>
        </w:rPr>
        <w:lastRenderedPageBreak/>
        <w:t>本年支出的具体构成为：基本支出655.9万元（司法局本级389.32万元、公证处38.36万元、</w:t>
      </w:r>
      <w:r w:rsidR="00950450">
        <w:rPr>
          <w:rFonts w:ascii="仿宋" w:eastAsia="仿宋" w:hAnsi="仿宋" w:hint="eastAsia"/>
          <w:sz w:val="30"/>
          <w:szCs w:val="30"/>
        </w:rPr>
        <w:t>社区矫正执法大队</w:t>
      </w:r>
      <w:r>
        <w:rPr>
          <w:rFonts w:ascii="仿宋" w:eastAsia="仿宋" w:hAnsi="仿宋" w:hint="eastAsia"/>
          <w:sz w:val="30"/>
          <w:szCs w:val="30"/>
        </w:rPr>
        <w:t>228.22万元），占82.76%；项目支出136.67万元（司法局本级53.62万元、公证处25.85万元、</w:t>
      </w:r>
      <w:r w:rsidR="00950450">
        <w:rPr>
          <w:rFonts w:ascii="仿宋" w:eastAsia="仿宋" w:hAnsi="仿宋" w:hint="eastAsia"/>
          <w:sz w:val="30"/>
          <w:szCs w:val="30"/>
        </w:rPr>
        <w:t>社区矫正执法大队</w:t>
      </w:r>
      <w:r>
        <w:rPr>
          <w:rFonts w:ascii="仿宋" w:eastAsia="仿宋" w:hAnsi="仿宋" w:hint="eastAsia"/>
          <w:sz w:val="30"/>
          <w:szCs w:val="30"/>
        </w:rPr>
        <w:t xml:space="preserve">57.2万元），占17.24%。 </w:t>
      </w:r>
    </w:p>
    <w:p w:rsidR="007147A1" w:rsidRDefault="007147A1" w:rsidP="007147A1">
      <w:pPr>
        <w:ind w:firstLine="630"/>
        <w:jc w:val="left"/>
        <w:rPr>
          <w:rFonts w:ascii="黑体" w:eastAsia="黑体" w:hAnsi="黑体"/>
          <w:sz w:val="30"/>
          <w:szCs w:val="30"/>
        </w:rPr>
      </w:pPr>
      <w:r>
        <w:rPr>
          <w:rFonts w:ascii="黑体" w:eastAsia="黑体" w:hAnsi="黑体" w:hint="eastAsia"/>
          <w:sz w:val="30"/>
          <w:szCs w:val="30"/>
        </w:rPr>
        <w:t>三、财政拨款支出决算情况说明</w:t>
      </w:r>
    </w:p>
    <w:p w:rsidR="007147A1" w:rsidRDefault="007147A1" w:rsidP="000E23D0">
      <w:pPr>
        <w:ind w:firstLine="630"/>
        <w:jc w:val="left"/>
        <w:rPr>
          <w:rFonts w:ascii="仿宋" w:eastAsia="仿宋" w:hAnsi="仿宋"/>
          <w:sz w:val="30"/>
          <w:szCs w:val="30"/>
        </w:rPr>
      </w:pPr>
      <w:r>
        <w:rPr>
          <w:rFonts w:ascii="仿宋" w:eastAsia="仿宋" w:hAnsi="仿宋" w:hint="eastAsia"/>
          <w:sz w:val="30"/>
          <w:szCs w:val="30"/>
        </w:rPr>
        <w:t>本部门2019年度财政拨款本年支出年初预算数为</w:t>
      </w:r>
      <w:r w:rsidR="000E23D0">
        <w:rPr>
          <w:rFonts w:ascii="仿宋" w:eastAsia="仿宋" w:hAnsi="仿宋" w:hint="eastAsia"/>
          <w:sz w:val="30"/>
          <w:szCs w:val="30"/>
        </w:rPr>
        <w:t>389.59</w:t>
      </w:r>
      <w:r>
        <w:rPr>
          <w:rFonts w:ascii="仿宋" w:eastAsia="仿宋" w:hAnsi="仿宋" w:hint="eastAsia"/>
          <w:sz w:val="30"/>
          <w:szCs w:val="30"/>
        </w:rPr>
        <w:t>万元，决算数为</w:t>
      </w:r>
      <w:r w:rsidR="000E23D0">
        <w:rPr>
          <w:rFonts w:ascii="仿宋" w:eastAsia="仿宋" w:hAnsi="仿宋" w:hint="eastAsia"/>
          <w:sz w:val="30"/>
          <w:szCs w:val="30"/>
        </w:rPr>
        <w:t>737.15</w:t>
      </w:r>
      <w:r>
        <w:rPr>
          <w:rFonts w:ascii="仿宋" w:eastAsia="仿宋" w:hAnsi="仿宋" w:hint="eastAsia"/>
          <w:sz w:val="30"/>
          <w:szCs w:val="30"/>
        </w:rPr>
        <w:t>万元，完成年初预算的</w:t>
      </w:r>
      <w:r w:rsidR="000E23D0">
        <w:rPr>
          <w:rFonts w:ascii="仿宋" w:eastAsia="仿宋" w:hAnsi="仿宋" w:hint="eastAsia"/>
          <w:sz w:val="30"/>
          <w:szCs w:val="30"/>
        </w:rPr>
        <w:t>189.21</w:t>
      </w:r>
      <w:r>
        <w:rPr>
          <w:rFonts w:ascii="仿宋" w:eastAsia="仿宋" w:hAnsi="仿宋" w:hint="eastAsia"/>
          <w:sz w:val="30"/>
          <w:szCs w:val="30"/>
        </w:rPr>
        <w:t>%。其中：</w:t>
      </w:r>
    </w:p>
    <w:p w:rsidR="0024592C" w:rsidRDefault="007147A1" w:rsidP="0024592C">
      <w:pPr>
        <w:ind w:firstLine="630"/>
        <w:jc w:val="left"/>
        <w:rPr>
          <w:rFonts w:ascii="仿宋" w:eastAsia="仿宋" w:hAnsi="仿宋"/>
          <w:sz w:val="30"/>
          <w:szCs w:val="30"/>
        </w:rPr>
      </w:pPr>
      <w:r>
        <w:rPr>
          <w:rFonts w:ascii="仿宋" w:eastAsia="仿宋" w:hAnsi="仿宋" w:hint="eastAsia"/>
          <w:sz w:val="30"/>
          <w:szCs w:val="30"/>
        </w:rPr>
        <w:t>（一）</w:t>
      </w:r>
      <w:r w:rsidR="000E23D0" w:rsidRPr="000E23D0">
        <w:rPr>
          <w:rFonts w:ascii="仿宋" w:eastAsia="仿宋" w:hAnsi="仿宋" w:hint="eastAsia"/>
          <w:sz w:val="30"/>
          <w:szCs w:val="30"/>
        </w:rPr>
        <w:t>公共安全支出</w:t>
      </w:r>
      <w:r>
        <w:rPr>
          <w:rFonts w:ascii="仿宋" w:eastAsia="仿宋" w:hAnsi="仿宋" w:hint="eastAsia"/>
          <w:sz w:val="30"/>
          <w:szCs w:val="30"/>
        </w:rPr>
        <w:t>年初预算数为</w:t>
      </w:r>
      <w:r w:rsidR="000E23D0">
        <w:rPr>
          <w:rFonts w:ascii="仿宋" w:eastAsia="仿宋" w:hAnsi="仿宋" w:hint="eastAsia"/>
          <w:sz w:val="30"/>
          <w:szCs w:val="30"/>
        </w:rPr>
        <w:t>389.59</w:t>
      </w:r>
      <w:r>
        <w:rPr>
          <w:rFonts w:ascii="仿宋" w:eastAsia="仿宋" w:hAnsi="仿宋" w:hint="eastAsia"/>
          <w:sz w:val="30"/>
          <w:szCs w:val="30"/>
        </w:rPr>
        <w:t>万元，决算数为</w:t>
      </w:r>
      <w:r w:rsidR="000E23D0">
        <w:rPr>
          <w:rFonts w:ascii="仿宋" w:eastAsia="仿宋" w:hAnsi="仿宋" w:hint="eastAsia"/>
          <w:sz w:val="30"/>
          <w:szCs w:val="30"/>
        </w:rPr>
        <w:t>737.15</w:t>
      </w:r>
      <w:r>
        <w:rPr>
          <w:rFonts w:ascii="仿宋" w:eastAsia="仿宋" w:hAnsi="仿宋" w:hint="eastAsia"/>
          <w:sz w:val="30"/>
          <w:szCs w:val="30"/>
        </w:rPr>
        <w:t>万元，完成年初预算的</w:t>
      </w:r>
      <w:r w:rsidR="000E23D0">
        <w:rPr>
          <w:rFonts w:ascii="仿宋" w:eastAsia="仿宋" w:hAnsi="仿宋" w:hint="eastAsia"/>
          <w:sz w:val="30"/>
          <w:szCs w:val="30"/>
        </w:rPr>
        <w:t>189.21</w:t>
      </w:r>
      <w:r>
        <w:rPr>
          <w:rFonts w:ascii="仿宋" w:eastAsia="仿宋" w:hAnsi="仿宋" w:hint="eastAsia"/>
          <w:sz w:val="30"/>
          <w:szCs w:val="30"/>
        </w:rPr>
        <w:t>%，主要原因是：</w:t>
      </w:r>
      <w:r w:rsidR="000E23D0">
        <w:rPr>
          <w:rFonts w:ascii="仿宋" w:eastAsia="仿宋" w:hAnsi="仿宋" w:hint="eastAsia"/>
          <w:sz w:val="30"/>
          <w:szCs w:val="30"/>
        </w:rPr>
        <w:t>增加上级政法转移资金</w:t>
      </w:r>
      <w:r w:rsidR="0024592C">
        <w:rPr>
          <w:rFonts w:ascii="仿宋" w:eastAsia="仿宋" w:hAnsi="仿宋" w:hint="eastAsia"/>
          <w:sz w:val="30"/>
          <w:szCs w:val="30"/>
        </w:rPr>
        <w:t>。</w:t>
      </w:r>
    </w:p>
    <w:p w:rsidR="007147A1" w:rsidRDefault="007147A1" w:rsidP="007147A1">
      <w:pPr>
        <w:ind w:firstLine="585"/>
        <w:jc w:val="left"/>
        <w:rPr>
          <w:rFonts w:ascii="黑体" w:eastAsia="黑体" w:hAnsi="黑体"/>
          <w:sz w:val="30"/>
          <w:szCs w:val="30"/>
        </w:rPr>
      </w:pPr>
      <w:r>
        <w:rPr>
          <w:rFonts w:ascii="黑体" w:eastAsia="黑体" w:hAnsi="黑体" w:hint="eastAsia"/>
          <w:sz w:val="30"/>
          <w:szCs w:val="30"/>
        </w:rPr>
        <w:t>四、一般公共预算财政拨款基本支出决算情况说明</w:t>
      </w:r>
    </w:p>
    <w:p w:rsidR="007147A1" w:rsidRDefault="007147A1" w:rsidP="00A475BA">
      <w:pPr>
        <w:ind w:firstLine="585"/>
        <w:jc w:val="left"/>
        <w:rPr>
          <w:rFonts w:ascii="仿宋" w:eastAsia="仿宋" w:hAnsi="仿宋"/>
          <w:sz w:val="30"/>
          <w:szCs w:val="30"/>
        </w:rPr>
      </w:pPr>
      <w:r>
        <w:rPr>
          <w:rFonts w:ascii="仿宋" w:eastAsia="仿宋" w:hAnsi="仿宋" w:hint="eastAsia"/>
          <w:sz w:val="30"/>
          <w:szCs w:val="30"/>
        </w:rPr>
        <w:t>本部门2019年度一般公共预算财政拨款基本支出</w:t>
      </w:r>
      <w:r w:rsidR="000E23D0">
        <w:rPr>
          <w:rFonts w:ascii="仿宋" w:eastAsia="仿宋" w:hAnsi="仿宋" w:hint="eastAsia"/>
          <w:sz w:val="30"/>
          <w:szCs w:val="30"/>
        </w:rPr>
        <w:t>600.48</w:t>
      </w:r>
      <w:r>
        <w:rPr>
          <w:rFonts w:ascii="仿宋" w:eastAsia="仿宋" w:hAnsi="仿宋" w:hint="eastAsia"/>
          <w:sz w:val="30"/>
          <w:szCs w:val="30"/>
        </w:rPr>
        <w:t>万元，其中：</w:t>
      </w:r>
    </w:p>
    <w:p w:rsidR="007147A1" w:rsidRPr="000E23D0" w:rsidRDefault="007147A1" w:rsidP="000E23D0">
      <w:pPr>
        <w:pStyle w:val="a7"/>
        <w:numPr>
          <w:ilvl w:val="0"/>
          <w:numId w:val="1"/>
        </w:numPr>
        <w:ind w:left="0" w:firstLineChars="0" w:firstLine="585"/>
        <w:jc w:val="left"/>
        <w:rPr>
          <w:rFonts w:ascii="仿宋" w:eastAsia="仿宋" w:hAnsi="仿宋"/>
          <w:sz w:val="30"/>
          <w:szCs w:val="30"/>
        </w:rPr>
      </w:pPr>
      <w:r w:rsidRPr="000E23D0">
        <w:rPr>
          <w:rFonts w:ascii="仿宋" w:eastAsia="仿宋" w:hAnsi="仿宋" w:hint="eastAsia"/>
          <w:sz w:val="30"/>
          <w:szCs w:val="30"/>
        </w:rPr>
        <w:t>工资福利支出</w:t>
      </w:r>
      <w:r w:rsidR="000E23D0" w:rsidRPr="000E23D0">
        <w:rPr>
          <w:rFonts w:ascii="仿宋" w:eastAsia="仿宋" w:hAnsi="仿宋" w:hint="eastAsia"/>
          <w:sz w:val="30"/>
          <w:szCs w:val="30"/>
        </w:rPr>
        <w:t>35</w:t>
      </w:r>
      <w:r w:rsidR="000E23D0">
        <w:rPr>
          <w:rFonts w:ascii="仿宋" w:eastAsia="仿宋" w:hAnsi="仿宋" w:hint="eastAsia"/>
          <w:sz w:val="30"/>
          <w:szCs w:val="30"/>
        </w:rPr>
        <w:t>7.07</w:t>
      </w:r>
      <w:r w:rsidRPr="000E23D0">
        <w:rPr>
          <w:rFonts w:ascii="仿宋" w:eastAsia="仿宋" w:hAnsi="仿宋" w:hint="eastAsia"/>
          <w:sz w:val="30"/>
          <w:szCs w:val="30"/>
        </w:rPr>
        <w:t>万元，较2018</w:t>
      </w:r>
      <w:r w:rsidR="00BE42A7" w:rsidRPr="000E23D0">
        <w:rPr>
          <w:rFonts w:ascii="仿宋" w:eastAsia="仿宋" w:hAnsi="仿宋" w:hint="eastAsia"/>
          <w:sz w:val="30"/>
          <w:szCs w:val="30"/>
        </w:rPr>
        <w:t>年</w:t>
      </w:r>
      <w:r w:rsidR="00ED647D" w:rsidRPr="000E23D0">
        <w:rPr>
          <w:rFonts w:ascii="仿宋" w:eastAsia="仿宋" w:hAnsi="仿宋" w:hint="eastAsia"/>
          <w:sz w:val="30"/>
          <w:szCs w:val="30"/>
        </w:rPr>
        <w:t>增加</w:t>
      </w:r>
      <w:r w:rsidR="000E23D0">
        <w:rPr>
          <w:rFonts w:ascii="仿宋" w:eastAsia="仿宋" w:hAnsi="仿宋" w:hint="eastAsia"/>
          <w:sz w:val="30"/>
          <w:szCs w:val="30"/>
        </w:rPr>
        <w:t>50.85</w:t>
      </w:r>
      <w:r w:rsidRPr="000E23D0">
        <w:rPr>
          <w:rFonts w:ascii="仿宋" w:eastAsia="仿宋" w:hAnsi="仿宋" w:hint="eastAsia"/>
          <w:sz w:val="30"/>
          <w:szCs w:val="30"/>
        </w:rPr>
        <w:t>万元，</w:t>
      </w:r>
      <w:r w:rsidR="00ED647D" w:rsidRPr="000E23D0">
        <w:rPr>
          <w:rFonts w:ascii="仿宋" w:eastAsia="仿宋" w:hAnsi="仿宋" w:hint="eastAsia"/>
          <w:sz w:val="30"/>
          <w:szCs w:val="30"/>
        </w:rPr>
        <w:t>增长1</w:t>
      </w:r>
      <w:r w:rsidR="000E23D0">
        <w:rPr>
          <w:rFonts w:ascii="仿宋" w:eastAsia="仿宋" w:hAnsi="仿宋" w:hint="eastAsia"/>
          <w:sz w:val="30"/>
          <w:szCs w:val="30"/>
        </w:rPr>
        <w:t>6.61</w:t>
      </w:r>
      <w:r w:rsidRPr="000E23D0">
        <w:rPr>
          <w:rFonts w:ascii="仿宋" w:eastAsia="仿宋" w:hAnsi="仿宋" w:hint="eastAsia"/>
          <w:sz w:val="30"/>
          <w:szCs w:val="30"/>
        </w:rPr>
        <w:t>%，主要原因是：</w:t>
      </w:r>
      <w:r w:rsidR="00ED647D" w:rsidRPr="000E23D0">
        <w:rPr>
          <w:rFonts w:ascii="仿宋" w:eastAsia="仿宋" w:hAnsi="仿宋" w:hint="eastAsia"/>
          <w:sz w:val="30"/>
          <w:szCs w:val="30"/>
        </w:rPr>
        <w:t>人员</w:t>
      </w:r>
      <w:r w:rsidR="00A475BA" w:rsidRPr="000E23D0">
        <w:rPr>
          <w:rFonts w:ascii="仿宋" w:eastAsia="仿宋" w:hAnsi="仿宋" w:hint="eastAsia"/>
          <w:sz w:val="30"/>
          <w:szCs w:val="30"/>
        </w:rPr>
        <w:t>调入及工资增长</w:t>
      </w:r>
      <w:r w:rsidRPr="000E23D0">
        <w:rPr>
          <w:rFonts w:ascii="仿宋" w:eastAsia="仿宋" w:hAnsi="仿宋" w:hint="eastAsia"/>
          <w:sz w:val="30"/>
          <w:szCs w:val="30"/>
        </w:rPr>
        <w:t>。</w:t>
      </w:r>
    </w:p>
    <w:p w:rsidR="007147A1" w:rsidRDefault="007147A1" w:rsidP="007147A1">
      <w:pPr>
        <w:ind w:firstLine="585"/>
        <w:jc w:val="left"/>
        <w:rPr>
          <w:rFonts w:ascii="仿宋" w:eastAsia="仿宋" w:hAnsi="仿宋"/>
          <w:sz w:val="30"/>
          <w:szCs w:val="30"/>
        </w:rPr>
      </w:pPr>
      <w:r>
        <w:rPr>
          <w:rFonts w:ascii="仿宋" w:eastAsia="仿宋" w:hAnsi="仿宋" w:hint="eastAsia"/>
          <w:sz w:val="30"/>
          <w:szCs w:val="30"/>
        </w:rPr>
        <w:t>（二）商品和服务支出</w:t>
      </w:r>
      <w:r w:rsidR="000E23D0">
        <w:rPr>
          <w:rFonts w:ascii="仿宋" w:eastAsia="仿宋" w:hAnsi="仿宋" w:hint="eastAsia"/>
          <w:sz w:val="30"/>
          <w:szCs w:val="30"/>
        </w:rPr>
        <w:t>210.86</w:t>
      </w:r>
      <w:r>
        <w:rPr>
          <w:rFonts w:ascii="仿宋" w:eastAsia="仿宋" w:hAnsi="仿宋" w:hint="eastAsia"/>
          <w:sz w:val="30"/>
          <w:szCs w:val="30"/>
        </w:rPr>
        <w:t>万元，较2018年</w:t>
      </w:r>
      <w:r w:rsidR="000E23D0">
        <w:rPr>
          <w:rFonts w:ascii="仿宋" w:eastAsia="仿宋" w:hAnsi="仿宋" w:hint="eastAsia"/>
          <w:sz w:val="30"/>
          <w:szCs w:val="30"/>
        </w:rPr>
        <w:t>增加34.47</w:t>
      </w:r>
      <w:r>
        <w:rPr>
          <w:rFonts w:ascii="仿宋" w:eastAsia="仿宋" w:hAnsi="仿宋" w:hint="eastAsia"/>
          <w:sz w:val="30"/>
          <w:szCs w:val="30"/>
        </w:rPr>
        <w:t xml:space="preserve"> 万元，</w:t>
      </w:r>
      <w:r w:rsidR="000E23D0">
        <w:rPr>
          <w:rFonts w:ascii="仿宋" w:eastAsia="仿宋" w:hAnsi="仿宋" w:hint="eastAsia"/>
          <w:sz w:val="30"/>
          <w:szCs w:val="30"/>
        </w:rPr>
        <w:t>增长19.54</w:t>
      </w:r>
      <w:r>
        <w:rPr>
          <w:rFonts w:ascii="仿宋" w:eastAsia="仿宋" w:hAnsi="仿宋" w:hint="eastAsia"/>
          <w:sz w:val="30"/>
          <w:szCs w:val="30"/>
        </w:rPr>
        <w:t>%，主要原因是：</w:t>
      </w:r>
      <w:r w:rsidR="000E23D0">
        <w:rPr>
          <w:rFonts w:ascii="仿宋" w:eastAsia="仿宋" w:hAnsi="仿宋" w:hint="eastAsia"/>
          <w:sz w:val="30"/>
          <w:szCs w:val="30"/>
        </w:rPr>
        <w:t>增加司法办案</w:t>
      </w:r>
      <w:r w:rsidR="00ED647D">
        <w:rPr>
          <w:rFonts w:ascii="仿宋" w:eastAsia="仿宋" w:hAnsi="仿宋" w:hint="eastAsia"/>
          <w:sz w:val="30"/>
          <w:szCs w:val="30"/>
        </w:rPr>
        <w:t>支出</w:t>
      </w:r>
      <w:r>
        <w:rPr>
          <w:rFonts w:ascii="仿宋" w:eastAsia="仿宋" w:hAnsi="仿宋" w:hint="eastAsia"/>
          <w:sz w:val="30"/>
          <w:szCs w:val="30"/>
        </w:rPr>
        <w:t>。</w:t>
      </w:r>
    </w:p>
    <w:p w:rsidR="007147A1" w:rsidRDefault="007147A1" w:rsidP="007147A1">
      <w:pPr>
        <w:ind w:firstLine="585"/>
        <w:jc w:val="left"/>
        <w:rPr>
          <w:rFonts w:ascii="仿宋" w:eastAsia="仿宋" w:hAnsi="仿宋"/>
          <w:sz w:val="30"/>
          <w:szCs w:val="30"/>
        </w:rPr>
      </w:pPr>
      <w:r>
        <w:rPr>
          <w:rFonts w:ascii="仿宋" w:eastAsia="仿宋" w:hAnsi="仿宋" w:hint="eastAsia"/>
          <w:sz w:val="30"/>
          <w:szCs w:val="30"/>
        </w:rPr>
        <w:t>（三）对个人和家庭补助支出</w:t>
      </w:r>
      <w:r w:rsidR="000E23D0">
        <w:rPr>
          <w:rFonts w:ascii="仿宋" w:eastAsia="仿宋" w:hAnsi="仿宋" w:hint="eastAsia"/>
          <w:sz w:val="30"/>
          <w:szCs w:val="30"/>
        </w:rPr>
        <w:t>32.54</w:t>
      </w:r>
      <w:r>
        <w:rPr>
          <w:rFonts w:ascii="仿宋" w:eastAsia="仿宋" w:hAnsi="仿宋" w:hint="eastAsia"/>
          <w:sz w:val="30"/>
          <w:szCs w:val="30"/>
        </w:rPr>
        <w:t>万元，较2018年减少</w:t>
      </w:r>
      <w:r w:rsidR="00A475BA">
        <w:rPr>
          <w:rFonts w:ascii="仿宋" w:eastAsia="仿宋" w:hAnsi="仿宋" w:hint="eastAsia"/>
          <w:sz w:val="30"/>
          <w:szCs w:val="30"/>
        </w:rPr>
        <w:t>2</w:t>
      </w:r>
      <w:r w:rsidR="000E23D0">
        <w:rPr>
          <w:rFonts w:ascii="仿宋" w:eastAsia="仿宋" w:hAnsi="仿宋" w:hint="eastAsia"/>
          <w:sz w:val="30"/>
          <w:szCs w:val="30"/>
        </w:rPr>
        <w:t>00.88</w:t>
      </w:r>
      <w:r>
        <w:rPr>
          <w:rFonts w:ascii="仿宋" w:eastAsia="仿宋" w:hAnsi="仿宋" w:hint="eastAsia"/>
          <w:sz w:val="30"/>
          <w:szCs w:val="30"/>
        </w:rPr>
        <w:t>万元，下降</w:t>
      </w:r>
      <w:r w:rsidR="000E23D0">
        <w:rPr>
          <w:rFonts w:ascii="仿宋" w:eastAsia="仿宋" w:hAnsi="仿宋" w:hint="eastAsia"/>
          <w:sz w:val="30"/>
          <w:szCs w:val="30"/>
        </w:rPr>
        <w:t>86.0</w:t>
      </w:r>
      <w:r w:rsidR="00A475BA">
        <w:rPr>
          <w:rFonts w:ascii="仿宋" w:eastAsia="仿宋" w:hAnsi="仿宋" w:hint="eastAsia"/>
          <w:sz w:val="30"/>
          <w:szCs w:val="30"/>
        </w:rPr>
        <w:t>6</w:t>
      </w:r>
      <w:r>
        <w:rPr>
          <w:rFonts w:ascii="仿宋" w:eastAsia="仿宋" w:hAnsi="仿宋" w:hint="eastAsia"/>
          <w:sz w:val="30"/>
          <w:szCs w:val="30"/>
        </w:rPr>
        <w:t>%，主要原因是：</w:t>
      </w:r>
      <w:r w:rsidR="00A475BA">
        <w:rPr>
          <w:rFonts w:ascii="仿宋" w:eastAsia="仿宋" w:hAnsi="仿宋" w:hint="eastAsia"/>
          <w:sz w:val="30"/>
          <w:szCs w:val="30"/>
        </w:rPr>
        <w:t>规范经济科目</w:t>
      </w:r>
      <w:r w:rsidR="000E23D0">
        <w:rPr>
          <w:rFonts w:ascii="仿宋" w:eastAsia="仿宋" w:hAnsi="仿宋" w:hint="eastAsia"/>
          <w:sz w:val="30"/>
          <w:szCs w:val="30"/>
        </w:rPr>
        <w:t>，退休人员奖励列入工资福利支出</w:t>
      </w:r>
      <w:r w:rsidR="00ED647D">
        <w:rPr>
          <w:rFonts w:ascii="仿宋" w:eastAsia="仿宋" w:hAnsi="仿宋" w:hint="eastAsia"/>
          <w:sz w:val="30"/>
          <w:szCs w:val="30"/>
        </w:rPr>
        <w:t>。</w:t>
      </w:r>
    </w:p>
    <w:p w:rsidR="007147A1" w:rsidRDefault="007147A1" w:rsidP="007147A1">
      <w:pPr>
        <w:ind w:firstLine="630"/>
        <w:jc w:val="left"/>
        <w:rPr>
          <w:rFonts w:ascii="黑体" w:eastAsia="黑体" w:hAnsi="黑体"/>
          <w:sz w:val="30"/>
          <w:szCs w:val="30"/>
        </w:rPr>
      </w:pPr>
      <w:r>
        <w:rPr>
          <w:rFonts w:ascii="黑体" w:eastAsia="黑体" w:hAnsi="黑体" w:hint="eastAsia"/>
          <w:sz w:val="30"/>
          <w:szCs w:val="30"/>
        </w:rPr>
        <w:t>五、一般公共预算财政拨款“三公”经费支出决算情况说明</w:t>
      </w:r>
    </w:p>
    <w:p w:rsidR="000E23D0" w:rsidRDefault="000E23D0" w:rsidP="000E23D0">
      <w:pPr>
        <w:ind w:firstLine="630"/>
        <w:jc w:val="left"/>
        <w:rPr>
          <w:rFonts w:ascii="仿宋" w:eastAsia="仿宋" w:hAnsi="仿宋"/>
          <w:sz w:val="30"/>
          <w:szCs w:val="30"/>
        </w:rPr>
      </w:pPr>
      <w:r>
        <w:rPr>
          <w:rFonts w:ascii="仿宋" w:eastAsia="仿宋" w:hAnsi="仿宋" w:hint="eastAsia"/>
          <w:sz w:val="30"/>
          <w:szCs w:val="30"/>
        </w:rPr>
        <w:t>本部门2019年度一般公共预算财政拨款“三公”经费支出</w:t>
      </w:r>
      <w:r>
        <w:rPr>
          <w:rFonts w:ascii="仿宋" w:eastAsia="仿宋" w:hAnsi="仿宋" w:hint="eastAsia"/>
          <w:sz w:val="30"/>
          <w:szCs w:val="30"/>
        </w:rPr>
        <w:lastRenderedPageBreak/>
        <w:t>年初预算数为9万元，决算数为0.61万元，完成预算的6.78%，决算数较2018年减少1.22万元，下降66.67%，其中：</w:t>
      </w:r>
    </w:p>
    <w:p w:rsidR="000E23D0" w:rsidRDefault="000E23D0" w:rsidP="000E23D0">
      <w:pPr>
        <w:ind w:firstLine="630"/>
        <w:jc w:val="left"/>
        <w:rPr>
          <w:rFonts w:ascii="仿宋" w:eastAsia="仿宋" w:hAnsi="仿宋"/>
          <w:sz w:val="30"/>
          <w:szCs w:val="30"/>
        </w:rPr>
      </w:pPr>
      <w:r>
        <w:rPr>
          <w:rFonts w:ascii="仿宋" w:eastAsia="仿宋" w:hAnsi="仿宋" w:hint="eastAsia"/>
          <w:sz w:val="30"/>
          <w:szCs w:val="30"/>
        </w:rPr>
        <w:t>（一）公务接待费支出年初预算数为3.8万元，决算数为0万元。主要原因是：执行厉行节约规定，减少不必要的接待。</w:t>
      </w:r>
    </w:p>
    <w:p w:rsidR="000E23D0" w:rsidRDefault="000E23D0" w:rsidP="000E23D0">
      <w:pPr>
        <w:ind w:firstLine="630"/>
        <w:jc w:val="left"/>
        <w:rPr>
          <w:rFonts w:ascii="仿宋" w:eastAsia="仿宋" w:hAnsi="仿宋"/>
          <w:sz w:val="30"/>
          <w:szCs w:val="30"/>
        </w:rPr>
      </w:pPr>
      <w:r>
        <w:rPr>
          <w:rFonts w:ascii="仿宋" w:eastAsia="仿宋" w:hAnsi="仿宋" w:hint="eastAsia"/>
          <w:sz w:val="30"/>
          <w:szCs w:val="30"/>
        </w:rPr>
        <w:t>（二）公务用车运行维护费支出年初预算数为5.2万元，决算数为0.61万元，完成预算的11.73%，决算数较2018年减少1.22万元，下降66.67%。主要原因是：公车保险、维修运行费用减少。</w:t>
      </w:r>
    </w:p>
    <w:p w:rsidR="007147A1" w:rsidRDefault="007147A1" w:rsidP="007147A1">
      <w:pPr>
        <w:ind w:firstLine="630"/>
        <w:jc w:val="left"/>
        <w:rPr>
          <w:rFonts w:ascii="黑体" w:eastAsia="黑体" w:hAnsi="黑体"/>
          <w:sz w:val="30"/>
          <w:szCs w:val="30"/>
        </w:rPr>
      </w:pPr>
      <w:r>
        <w:rPr>
          <w:rFonts w:ascii="黑体" w:eastAsia="黑体" w:hAnsi="黑体" w:hint="eastAsia"/>
          <w:sz w:val="30"/>
          <w:szCs w:val="30"/>
        </w:rPr>
        <w:t>六、机关运行经费支出情况说明</w:t>
      </w:r>
    </w:p>
    <w:p w:rsidR="000E23D0" w:rsidRPr="00955545" w:rsidRDefault="000E23D0" w:rsidP="000E23D0">
      <w:pPr>
        <w:ind w:firstLine="630"/>
        <w:jc w:val="left"/>
        <w:rPr>
          <w:rFonts w:ascii="仿宋" w:eastAsia="仿宋" w:hAnsi="仿宋"/>
          <w:sz w:val="30"/>
          <w:szCs w:val="30"/>
        </w:rPr>
      </w:pPr>
      <w:r>
        <w:rPr>
          <w:rFonts w:ascii="仿宋" w:eastAsia="仿宋" w:hAnsi="仿宋" w:hint="eastAsia"/>
          <w:sz w:val="30"/>
          <w:szCs w:val="30"/>
        </w:rPr>
        <w:t xml:space="preserve">本部门2019年度机关运行经费支出210.86万元，较2018年增加34.47 万元，增长19.54%，主要原因是：增加司法办案支出。 </w:t>
      </w:r>
      <w:r w:rsidRPr="00955545">
        <w:rPr>
          <w:rFonts w:ascii="仿宋" w:eastAsia="仿宋" w:hAnsi="仿宋"/>
          <w:sz w:val="30"/>
          <w:szCs w:val="30"/>
        </w:rPr>
        <w:t>其中：办公费</w:t>
      </w:r>
      <w:r>
        <w:rPr>
          <w:rFonts w:ascii="仿宋" w:eastAsia="仿宋" w:hAnsi="仿宋" w:hint="eastAsia"/>
          <w:sz w:val="30"/>
          <w:szCs w:val="30"/>
        </w:rPr>
        <w:t>24.26</w:t>
      </w:r>
      <w:r w:rsidRPr="00955545">
        <w:rPr>
          <w:rFonts w:ascii="仿宋" w:eastAsia="仿宋" w:hAnsi="仿宋"/>
          <w:sz w:val="30"/>
          <w:szCs w:val="30"/>
        </w:rPr>
        <w:t>万元，</w:t>
      </w:r>
      <w:r>
        <w:rPr>
          <w:rFonts w:ascii="仿宋" w:eastAsia="仿宋" w:hAnsi="仿宋" w:hint="eastAsia"/>
          <w:sz w:val="30"/>
          <w:szCs w:val="30"/>
        </w:rPr>
        <w:t>印刷费3.62万元，</w:t>
      </w:r>
      <w:r w:rsidRPr="00955545">
        <w:rPr>
          <w:rFonts w:ascii="仿宋" w:eastAsia="仿宋" w:hAnsi="仿宋"/>
          <w:sz w:val="30"/>
          <w:szCs w:val="30"/>
        </w:rPr>
        <w:t>咨询费</w:t>
      </w:r>
      <w:r>
        <w:rPr>
          <w:rFonts w:ascii="仿宋" w:eastAsia="仿宋" w:hAnsi="仿宋" w:hint="eastAsia"/>
          <w:sz w:val="30"/>
          <w:szCs w:val="30"/>
        </w:rPr>
        <w:t>9.7</w:t>
      </w:r>
      <w:r w:rsidRPr="00955545">
        <w:rPr>
          <w:rFonts w:ascii="仿宋" w:eastAsia="仿宋" w:hAnsi="仿宋"/>
          <w:sz w:val="30"/>
          <w:szCs w:val="30"/>
        </w:rPr>
        <w:t>万元，</w:t>
      </w:r>
      <w:r w:rsidRPr="00955545">
        <w:rPr>
          <w:rFonts w:ascii="仿宋" w:eastAsia="仿宋" w:hAnsi="仿宋" w:hint="eastAsia"/>
          <w:sz w:val="30"/>
          <w:szCs w:val="30"/>
        </w:rPr>
        <w:t>电费0.</w:t>
      </w:r>
      <w:r>
        <w:rPr>
          <w:rFonts w:ascii="仿宋" w:eastAsia="仿宋" w:hAnsi="仿宋" w:hint="eastAsia"/>
          <w:sz w:val="30"/>
          <w:szCs w:val="30"/>
        </w:rPr>
        <w:t>65</w:t>
      </w:r>
      <w:r w:rsidRPr="00955545">
        <w:rPr>
          <w:rFonts w:ascii="仿宋" w:eastAsia="仿宋" w:hAnsi="仿宋" w:hint="eastAsia"/>
          <w:sz w:val="30"/>
          <w:szCs w:val="30"/>
        </w:rPr>
        <w:t>万元，邮电费</w:t>
      </w:r>
      <w:r>
        <w:rPr>
          <w:rFonts w:ascii="仿宋" w:eastAsia="仿宋" w:hAnsi="仿宋" w:hint="eastAsia"/>
          <w:sz w:val="30"/>
          <w:szCs w:val="30"/>
        </w:rPr>
        <w:t>1.82万元，物业管理费0.09万元</w:t>
      </w:r>
      <w:r w:rsidRPr="00955545">
        <w:rPr>
          <w:rFonts w:ascii="仿宋" w:eastAsia="仿宋" w:hAnsi="仿宋" w:hint="eastAsia"/>
          <w:sz w:val="30"/>
          <w:szCs w:val="30"/>
        </w:rPr>
        <w:t>，</w:t>
      </w:r>
      <w:r>
        <w:rPr>
          <w:rFonts w:ascii="仿宋" w:eastAsia="仿宋" w:hAnsi="仿宋" w:hint="eastAsia"/>
          <w:sz w:val="30"/>
          <w:szCs w:val="30"/>
        </w:rPr>
        <w:t>差旅费0.99</w:t>
      </w:r>
      <w:r w:rsidRPr="00955545">
        <w:rPr>
          <w:rFonts w:ascii="仿宋" w:eastAsia="仿宋" w:hAnsi="仿宋" w:hint="eastAsia"/>
          <w:sz w:val="30"/>
          <w:szCs w:val="30"/>
        </w:rPr>
        <w:t>万元，</w:t>
      </w:r>
      <w:r>
        <w:rPr>
          <w:rFonts w:ascii="仿宋" w:eastAsia="仿宋" w:hAnsi="仿宋" w:hint="eastAsia"/>
          <w:sz w:val="30"/>
          <w:szCs w:val="30"/>
        </w:rPr>
        <w:t>维护费0.97万元，会议费1.84</w:t>
      </w:r>
      <w:r w:rsidRPr="00955545">
        <w:rPr>
          <w:rFonts w:ascii="仿宋" w:eastAsia="仿宋" w:hAnsi="仿宋" w:hint="eastAsia"/>
          <w:sz w:val="30"/>
          <w:szCs w:val="30"/>
        </w:rPr>
        <w:t>万元，</w:t>
      </w:r>
      <w:r>
        <w:rPr>
          <w:rFonts w:ascii="仿宋" w:eastAsia="仿宋" w:hAnsi="仿宋" w:hint="eastAsia"/>
          <w:sz w:val="30"/>
          <w:szCs w:val="30"/>
        </w:rPr>
        <w:t>培训费0.07万元，劳务费39.94万元，委托业务费64.26万元，工会经费7.66万元，</w:t>
      </w:r>
      <w:r w:rsidRPr="00955545">
        <w:rPr>
          <w:rFonts w:ascii="仿宋" w:eastAsia="仿宋" w:hAnsi="仿宋" w:hint="eastAsia"/>
          <w:sz w:val="30"/>
          <w:szCs w:val="30"/>
        </w:rPr>
        <w:t>福利费</w:t>
      </w:r>
      <w:r>
        <w:rPr>
          <w:rFonts w:ascii="仿宋" w:eastAsia="仿宋" w:hAnsi="仿宋" w:hint="eastAsia"/>
          <w:sz w:val="30"/>
          <w:szCs w:val="30"/>
        </w:rPr>
        <w:t>4.06</w:t>
      </w:r>
      <w:r w:rsidRPr="00955545">
        <w:rPr>
          <w:rFonts w:ascii="仿宋" w:eastAsia="仿宋" w:hAnsi="仿宋" w:hint="eastAsia"/>
          <w:sz w:val="30"/>
          <w:szCs w:val="30"/>
        </w:rPr>
        <w:t>万元，公务用车运行维护费</w:t>
      </w:r>
      <w:r>
        <w:rPr>
          <w:rFonts w:ascii="仿宋" w:eastAsia="仿宋" w:hAnsi="仿宋" w:hint="eastAsia"/>
          <w:sz w:val="30"/>
          <w:szCs w:val="30"/>
        </w:rPr>
        <w:t>0.61</w:t>
      </w:r>
      <w:r w:rsidRPr="00955545">
        <w:rPr>
          <w:rFonts w:ascii="仿宋" w:eastAsia="仿宋" w:hAnsi="仿宋" w:hint="eastAsia"/>
          <w:sz w:val="30"/>
          <w:szCs w:val="30"/>
        </w:rPr>
        <w:t>万元，其他交通费用</w:t>
      </w:r>
      <w:r>
        <w:rPr>
          <w:rFonts w:ascii="仿宋" w:eastAsia="仿宋" w:hAnsi="仿宋" w:hint="eastAsia"/>
          <w:sz w:val="30"/>
          <w:szCs w:val="30"/>
        </w:rPr>
        <w:t>6.58</w:t>
      </w:r>
      <w:r w:rsidRPr="00955545">
        <w:rPr>
          <w:rFonts w:ascii="仿宋" w:eastAsia="仿宋" w:hAnsi="仿宋" w:hint="eastAsia"/>
          <w:sz w:val="30"/>
          <w:szCs w:val="30"/>
        </w:rPr>
        <w:t>万元，</w:t>
      </w:r>
      <w:r>
        <w:rPr>
          <w:rFonts w:ascii="仿宋" w:eastAsia="仿宋" w:hAnsi="仿宋" w:hint="eastAsia"/>
          <w:sz w:val="30"/>
          <w:szCs w:val="30"/>
        </w:rPr>
        <w:t>税金及附加费用0.59万元，</w:t>
      </w:r>
      <w:r w:rsidRPr="00955545">
        <w:rPr>
          <w:rFonts w:ascii="仿宋" w:eastAsia="仿宋" w:hAnsi="仿宋" w:hint="eastAsia"/>
          <w:sz w:val="30"/>
          <w:szCs w:val="30"/>
        </w:rPr>
        <w:t>其他商品和服务支出</w:t>
      </w:r>
      <w:r>
        <w:rPr>
          <w:rFonts w:ascii="仿宋" w:eastAsia="仿宋" w:hAnsi="仿宋" w:hint="eastAsia"/>
          <w:sz w:val="30"/>
          <w:szCs w:val="30"/>
        </w:rPr>
        <w:t>37.14</w:t>
      </w:r>
      <w:r w:rsidRPr="00955545">
        <w:rPr>
          <w:rFonts w:ascii="仿宋" w:eastAsia="仿宋" w:hAnsi="仿宋" w:hint="eastAsia"/>
          <w:sz w:val="30"/>
          <w:szCs w:val="30"/>
        </w:rPr>
        <w:t>万元</w:t>
      </w:r>
      <w:r w:rsidRPr="00955545">
        <w:rPr>
          <w:rFonts w:ascii="仿宋" w:eastAsia="仿宋" w:hAnsi="仿宋"/>
          <w:sz w:val="30"/>
          <w:szCs w:val="30"/>
        </w:rPr>
        <w:t>。</w:t>
      </w:r>
    </w:p>
    <w:p w:rsidR="007147A1" w:rsidRDefault="007147A1" w:rsidP="007147A1">
      <w:pPr>
        <w:ind w:firstLine="630"/>
        <w:jc w:val="left"/>
        <w:rPr>
          <w:rFonts w:ascii="黑体" w:eastAsia="黑体" w:hAnsi="黑体"/>
          <w:sz w:val="30"/>
          <w:szCs w:val="30"/>
        </w:rPr>
      </w:pPr>
      <w:r>
        <w:rPr>
          <w:rFonts w:ascii="黑体" w:eastAsia="黑体" w:hAnsi="黑体" w:hint="eastAsia"/>
          <w:sz w:val="30"/>
          <w:szCs w:val="30"/>
        </w:rPr>
        <w:t>七、政府采购支出情况说明</w:t>
      </w:r>
    </w:p>
    <w:p w:rsidR="007147A1" w:rsidRDefault="007147A1" w:rsidP="00A475BA">
      <w:pPr>
        <w:pStyle w:val="p0"/>
        <w:spacing w:line="600" w:lineRule="atLeast"/>
        <w:ind w:firstLine="600"/>
        <w:rPr>
          <w:rFonts w:ascii="仿宋" w:eastAsia="仿宋" w:hAnsi="仿宋"/>
          <w:sz w:val="30"/>
          <w:szCs w:val="30"/>
        </w:rPr>
      </w:pPr>
      <w:r>
        <w:rPr>
          <w:rFonts w:ascii="仿宋" w:eastAsia="仿宋" w:hAnsi="仿宋" w:hint="eastAsia"/>
          <w:sz w:val="30"/>
          <w:szCs w:val="30"/>
        </w:rPr>
        <w:t>本部门2019年度政府采购支出总额</w:t>
      </w:r>
      <w:r w:rsidR="000E23D0">
        <w:rPr>
          <w:rFonts w:ascii="仿宋" w:eastAsia="仿宋" w:hAnsi="仿宋" w:hint="eastAsia"/>
          <w:sz w:val="30"/>
          <w:szCs w:val="30"/>
        </w:rPr>
        <w:t>61</w:t>
      </w:r>
      <w:r w:rsidR="00A475BA">
        <w:rPr>
          <w:rFonts w:ascii="仿宋" w:eastAsia="仿宋" w:hAnsi="仿宋" w:hint="eastAsia"/>
          <w:sz w:val="30"/>
          <w:szCs w:val="30"/>
        </w:rPr>
        <w:t>.74</w:t>
      </w:r>
      <w:r>
        <w:rPr>
          <w:rFonts w:ascii="仿宋" w:eastAsia="仿宋" w:hAnsi="仿宋" w:hint="eastAsia"/>
          <w:sz w:val="30"/>
          <w:szCs w:val="30"/>
        </w:rPr>
        <w:t>万元，其中：政府采购货物支出</w:t>
      </w:r>
      <w:r w:rsidR="000E23D0">
        <w:rPr>
          <w:rFonts w:ascii="仿宋" w:eastAsia="仿宋" w:hAnsi="仿宋" w:hint="eastAsia"/>
          <w:sz w:val="30"/>
          <w:szCs w:val="30"/>
        </w:rPr>
        <w:t>12.07</w:t>
      </w:r>
      <w:r>
        <w:rPr>
          <w:rFonts w:ascii="仿宋" w:eastAsia="仿宋" w:hAnsi="仿宋" w:hint="eastAsia"/>
          <w:sz w:val="30"/>
          <w:szCs w:val="30"/>
        </w:rPr>
        <w:t>万元</w:t>
      </w:r>
      <w:r w:rsidR="00A475BA">
        <w:rPr>
          <w:rFonts w:ascii="仿宋" w:eastAsia="仿宋" w:hAnsi="仿宋" w:hint="eastAsia"/>
          <w:sz w:val="30"/>
          <w:szCs w:val="30"/>
        </w:rPr>
        <w:t>；</w:t>
      </w:r>
      <w:r w:rsidR="000E23D0">
        <w:rPr>
          <w:rFonts w:ascii="仿宋" w:eastAsia="仿宋" w:hAnsi="仿宋" w:hint="eastAsia"/>
          <w:sz w:val="30"/>
          <w:szCs w:val="30"/>
        </w:rPr>
        <w:t>政府采购工程支出43.3万元；</w:t>
      </w:r>
      <w:r w:rsidR="00A475BA">
        <w:rPr>
          <w:rFonts w:ascii="仿宋" w:eastAsia="仿宋" w:hAnsi="仿宋" w:hint="eastAsia"/>
          <w:sz w:val="30"/>
          <w:szCs w:val="30"/>
        </w:rPr>
        <w:t>政府采购服务支出</w:t>
      </w:r>
      <w:r w:rsidR="000E23D0">
        <w:rPr>
          <w:rFonts w:ascii="仿宋" w:eastAsia="仿宋" w:hAnsi="仿宋" w:hint="eastAsia"/>
          <w:sz w:val="30"/>
          <w:szCs w:val="30"/>
        </w:rPr>
        <w:t>6.37</w:t>
      </w:r>
      <w:r w:rsidR="00A475BA">
        <w:rPr>
          <w:rFonts w:ascii="仿宋" w:eastAsia="仿宋" w:hAnsi="仿宋" w:hint="eastAsia"/>
          <w:sz w:val="30"/>
          <w:szCs w:val="30"/>
        </w:rPr>
        <w:t>万元。</w:t>
      </w:r>
    </w:p>
    <w:p w:rsidR="007147A1" w:rsidRDefault="007147A1" w:rsidP="007147A1">
      <w:pPr>
        <w:ind w:firstLine="630"/>
        <w:jc w:val="left"/>
        <w:rPr>
          <w:rFonts w:ascii="黑体" w:eastAsia="黑体" w:hAnsi="黑体"/>
          <w:sz w:val="30"/>
          <w:szCs w:val="30"/>
        </w:rPr>
      </w:pPr>
      <w:r>
        <w:rPr>
          <w:rFonts w:ascii="黑体" w:eastAsia="黑体" w:hAnsi="黑体" w:hint="eastAsia"/>
          <w:sz w:val="30"/>
          <w:szCs w:val="30"/>
        </w:rPr>
        <w:lastRenderedPageBreak/>
        <w:t>八、国有资产占用情况说明。</w:t>
      </w:r>
    </w:p>
    <w:p w:rsidR="001B2216" w:rsidRPr="00ED647D" w:rsidRDefault="007147A1" w:rsidP="00ED647D">
      <w:pPr>
        <w:ind w:firstLine="630"/>
        <w:jc w:val="left"/>
        <w:rPr>
          <w:rFonts w:ascii="仿宋" w:eastAsia="仿宋" w:hAnsi="仿宋"/>
          <w:kern w:val="0"/>
          <w:sz w:val="30"/>
          <w:szCs w:val="30"/>
        </w:rPr>
      </w:pPr>
      <w:r>
        <w:rPr>
          <w:rFonts w:ascii="仿宋" w:eastAsia="仿宋" w:hAnsi="仿宋" w:hint="eastAsia"/>
          <w:kern w:val="0"/>
          <w:sz w:val="30"/>
          <w:szCs w:val="30"/>
        </w:rPr>
        <w:t>截止2019年12月31日，</w:t>
      </w:r>
      <w:r w:rsidR="00ED647D">
        <w:rPr>
          <w:rFonts w:ascii="仿宋" w:eastAsia="仿宋" w:hAnsi="仿宋" w:hint="eastAsia"/>
          <w:kern w:val="0"/>
          <w:sz w:val="30"/>
          <w:szCs w:val="30"/>
        </w:rPr>
        <w:t>本部门共有车辆</w:t>
      </w:r>
      <w:r w:rsidR="000E23D0">
        <w:rPr>
          <w:rFonts w:ascii="仿宋" w:eastAsia="仿宋" w:hAnsi="仿宋" w:hint="eastAsia"/>
          <w:kern w:val="0"/>
          <w:sz w:val="30"/>
          <w:szCs w:val="30"/>
        </w:rPr>
        <w:t>2</w:t>
      </w:r>
      <w:r w:rsidR="00ED647D">
        <w:rPr>
          <w:rFonts w:ascii="仿宋" w:eastAsia="仿宋" w:hAnsi="仿宋" w:hint="eastAsia"/>
          <w:kern w:val="0"/>
          <w:sz w:val="30"/>
          <w:szCs w:val="30"/>
        </w:rPr>
        <w:t>辆；单位价值50万元以上通用设备0台（套）；单位价值100万元以上专用设备0台（套）。</w:t>
      </w:r>
    </w:p>
    <w:p w:rsidR="00224421" w:rsidRPr="00F72D57" w:rsidRDefault="00224421" w:rsidP="00224421">
      <w:pPr>
        <w:ind w:firstLine="630"/>
        <w:jc w:val="left"/>
        <w:rPr>
          <w:rFonts w:ascii="黑体" w:eastAsia="黑体" w:hAnsi="黑体"/>
          <w:sz w:val="30"/>
          <w:szCs w:val="30"/>
        </w:rPr>
      </w:pPr>
      <w:r w:rsidRPr="00F72D57">
        <w:rPr>
          <w:rFonts w:ascii="黑体" w:eastAsia="黑体" w:hAnsi="黑体" w:hint="eastAsia"/>
          <w:sz w:val="30"/>
          <w:szCs w:val="30"/>
        </w:rPr>
        <w:t>九、预算绩效情况说明</w:t>
      </w:r>
    </w:p>
    <w:p w:rsidR="00224421" w:rsidRDefault="00224421" w:rsidP="00224421">
      <w:pPr>
        <w:ind w:firstLineChars="200" w:firstLine="600"/>
        <w:jc w:val="left"/>
        <w:rPr>
          <w:rFonts w:ascii="仿宋" w:eastAsia="仿宋" w:hAnsi="仿宋" w:cs="仿宋_GB2312"/>
          <w:kern w:val="0"/>
          <w:sz w:val="30"/>
          <w:szCs w:val="30"/>
        </w:rPr>
      </w:pPr>
      <w:r>
        <w:rPr>
          <w:rFonts w:ascii="仿宋" w:eastAsia="仿宋" w:hAnsi="仿宋" w:cs="仿宋_GB2312" w:hint="eastAsia"/>
          <w:kern w:val="0"/>
          <w:sz w:val="30"/>
          <w:szCs w:val="30"/>
        </w:rPr>
        <w:t>（一）绩效管理工作开展情况。</w:t>
      </w:r>
    </w:p>
    <w:p w:rsidR="00224421" w:rsidRPr="001C1873" w:rsidRDefault="00224421" w:rsidP="00224421">
      <w:pPr>
        <w:pStyle w:val="a8"/>
        <w:adjustRightInd/>
        <w:snapToGrid/>
        <w:spacing w:line="560" w:lineRule="exact"/>
        <w:ind w:firstLine="600"/>
        <w:rPr>
          <w:rFonts w:ascii="仿宋" w:eastAsia="仿宋" w:hAnsi="仿宋" w:cs="仿宋_GB2312"/>
          <w:sz w:val="30"/>
          <w:szCs w:val="30"/>
        </w:rPr>
      </w:pPr>
      <w:r>
        <w:rPr>
          <w:rFonts w:ascii="仿宋" w:eastAsia="仿宋" w:hAnsi="仿宋" w:cs="仿宋_GB2312" w:hint="eastAsia"/>
          <w:sz w:val="30"/>
          <w:szCs w:val="30"/>
        </w:rPr>
        <w:t>根据预算绩效管理要求，我单位组织对</w:t>
      </w:r>
      <w:r>
        <w:rPr>
          <w:rFonts w:ascii="仿宋" w:eastAsia="仿宋" w:hAnsi="仿宋" w:cs="仿宋_GB2312"/>
          <w:sz w:val="30"/>
          <w:szCs w:val="30"/>
        </w:rPr>
        <w:t>201</w:t>
      </w:r>
      <w:r>
        <w:rPr>
          <w:rFonts w:ascii="仿宋" w:eastAsia="仿宋" w:hAnsi="仿宋" w:cs="仿宋_GB2312" w:hint="eastAsia"/>
          <w:sz w:val="30"/>
          <w:szCs w:val="30"/>
        </w:rPr>
        <w:t>9年度一般公共预算项目支出全面开展绩效自评，</w:t>
      </w:r>
      <w:r w:rsidRPr="001C1873">
        <w:rPr>
          <w:rFonts w:ascii="仿宋" w:eastAsia="仿宋" w:hAnsi="仿宋" w:cs="仿宋_GB2312" w:hint="eastAsia"/>
          <w:sz w:val="30"/>
          <w:szCs w:val="30"/>
        </w:rPr>
        <w:t>2019年度我局本级整体支出绩效评价的结果为优，单位预算编制合理，预算执行严格，节能降耗效果明显，三</w:t>
      </w:r>
      <w:proofErr w:type="gramStart"/>
      <w:r w:rsidRPr="001C1873">
        <w:rPr>
          <w:rFonts w:ascii="仿宋" w:eastAsia="仿宋" w:hAnsi="仿宋" w:cs="仿宋_GB2312" w:hint="eastAsia"/>
          <w:sz w:val="30"/>
          <w:szCs w:val="30"/>
        </w:rPr>
        <w:t>公经费</w:t>
      </w:r>
      <w:proofErr w:type="gramEnd"/>
      <w:r w:rsidRPr="001C1873">
        <w:rPr>
          <w:rFonts w:ascii="仿宋" w:eastAsia="仿宋" w:hAnsi="仿宋" w:cs="仿宋_GB2312" w:hint="eastAsia"/>
          <w:sz w:val="30"/>
          <w:szCs w:val="30"/>
        </w:rPr>
        <w:t>控制严格，各项经费管理规范，支出合理，有力的保障单位各项工作的开展。</w:t>
      </w:r>
    </w:p>
    <w:p w:rsidR="00224421" w:rsidRPr="001C1873" w:rsidRDefault="00224421" w:rsidP="00224421">
      <w:pPr>
        <w:ind w:firstLineChars="200" w:firstLine="600"/>
        <w:jc w:val="left"/>
        <w:rPr>
          <w:rFonts w:ascii="仿宋" w:eastAsia="仿宋" w:hAnsi="仿宋" w:cs="仿宋_GB2312"/>
          <w:kern w:val="0"/>
          <w:sz w:val="30"/>
          <w:szCs w:val="30"/>
        </w:rPr>
      </w:pPr>
      <w:r w:rsidRPr="001C1873">
        <w:rPr>
          <w:rFonts w:ascii="仿宋" w:eastAsia="仿宋" w:hAnsi="仿宋" w:cs="仿宋_GB2312" w:hint="eastAsia"/>
          <w:kern w:val="0"/>
          <w:sz w:val="30"/>
          <w:szCs w:val="30"/>
        </w:rPr>
        <w:t>（二）</w:t>
      </w:r>
      <w:r>
        <w:rPr>
          <w:rFonts w:ascii="仿宋" w:eastAsia="仿宋" w:hAnsi="仿宋" w:cs="仿宋_GB2312" w:hint="eastAsia"/>
          <w:kern w:val="0"/>
          <w:sz w:val="30"/>
          <w:szCs w:val="30"/>
        </w:rPr>
        <w:t>部门决算</w:t>
      </w:r>
      <w:proofErr w:type="gramStart"/>
      <w:r>
        <w:rPr>
          <w:rFonts w:ascii="仿宋" w:eastAsia="仿宋" w:hAnsi="仿宋" w:cs="仿宋_GB2312" w:hint="eastAsia"/>
          <w:kern w:val="0"/>
          <w:sz w:val="30"/>
          <w:szCs w:val="30"/>
        </w:rPr>
        <w:t>中项目</w:t>
      </w:r>
      <w:proofErr w:type="gramEnd"/>
      <w:r>
        <w:rPr>
          <w:rFonts w:ascii="仿宋" w:eastAsia="仿宋" w:hAnsi="仿宋" w:cs="仿宋_GB2312" w:hint="eastAsia"/>
          <w:kern w:val="0"/>
          <w:sz w:val="30"/>
          <w:szCs w:val="30"/>
        </w:rPr>
        <w:t>绩效自评结果</w:t>
      </w:r>
    </w:p>
    <w:p w:rsidR="00224421" w:rsidRPr="00A25557" w:rsidRDefault="00224421" w:rsidP="00224421">
      <w:pPr>
        <w:spacing w:line="560" w:lineRule="exact"/>
        <w:ind w:firstLineChars="200" w:firstLine="600"/>
        <w:rPr>
          <w:rFonts w:ascii="仿宋" w:eastAsia="仿宋" w:hAnsi="仿宋"/>
          <w:sz w:val="30"/>
          <w:szCs w:val="30"/>
        </w:rPr>
      </w:pPr>
      <w:r w:rsidRPr="001C1873">
        <w:rPr>
          <w:rFonts w:ascii="仿宋" w:eastAsia="仿宋" w:hAnsi="仿宋" w:cs="仿宋_GB2312" w:hint="eastAsia"/>
          <w:kern w:val="0"/>
          <w:sz w:val="30"/>
          <w:szCs w:val="30"/>
        </w:rPr>
        <w:t>根据2019年部门预算安排情况，我局科学合理的制定了各项经费各季度的支出计划。2019年度安排项目预算资金150.2万元，其中：人民调解工作经费9万元，法律援助工作经</w:t>
      </w:r>
      <w:r w:rsidRPr="00A25557">
        <w:rPr>
          <w:rFonts w:ascii="仿宋" w:eastAsia="仿宋" w:hAnsi="仿宋" w:hint="eastAsia"/>
          <w:sz w:val="30"/>
          <w:szCs w:val="30"/>
        </w:rPr>
        <w:t>费10万元，公共法律服务中心运转维护经费15万元，普法依法工作经费44万元，区法律顾问团律师顾问费12万元，安置帮教工作经费3万元，社区矫正执法辅助人员经费25.2万元，社区矫正配套经费32万元。在项目资金管理中，严格按照财务管理制度，严格控制财务支出流程，专项资金未出现截留、挪用的情况。</w:t>
      </w:r>
    </w:p>
    <w:p w:rsidR="00224421" w:rsidRPr="00A25557" w:rsidRDefault="00224421" w:rsidP="00224421">
      <w:pPr>
        <w:ind w:firstLineChars="200" w:firstLine="600"/>
        <w:rPr>
          <w:rFonts w:ascii="仿宋" w:eastAsia="仿宋" w:hAnsi="仿宋"/>
          <w:sz w:val="30"/>
          <w:szCs w:val="30"/>
        </w:rPr>
      </w:pPr>
      <w:r w:rsidRPr="00A25557">
        <w:rPr>
          <w:rFonts w:ascii="仿宋" w:eastAsia="仿宋" w:hAnsi="仿宋" w:hint="eastAsia"/>
          <w:sz w:val="30"/>
          <w:szCs w:val="30"/>
        </w:rPr>
        <w:t>确定年度任务目标后，</w:t>
      </w:r>
      <w:r>
        <w:rPr>
          <w:rFonts w:ascii="仿宋" w:eastAsia="仿宋" w:hAnsi="仿宋" w:hint="eastAsia"/>
          <w:sz w:val="30"/>
          <w:szCs w:val="30"/>
        </w:rPr>
        <w:t>我局</w:t>
      </w:r>
      <w:r w:rsidRPr="00A25557">
        <w:rPr>
          <w:rFonts w:ascii="仿宋" w:eastAsia="仿宋" w:hAnsi="仿宋" w:hint="eastAsia"/>
          <w:sz w:val="30"/>
          <w:szCs w:val="30"/>
        </w:rPr>
        <w:t>建立了科学合理的项目管理实施方案，对于需要进行招投标的项目，严格按照流程办理，在项目执行过程中，不时地开展例行检查监督管理，对出现问题的，及</w:t>
      </w:r>
      <w:r w:rsidRPr="00A25557">
        <w:rPr>
          <w:rFonts w:ascii="仿宋" w:eastAsia="仿宋" w:hAnsi="仿宋" w:hint="eastAsia"/>
          <w:sz w:val="30"/>
          <w:szCs w:val="30"/>
        </w:rPr>
        <w:lastRenderedPageBreak/>
        <w:t>时进行有效的调整和指导，待项目完成后，对照项目实施方案的要求，进行科学合理的验收。</w:t>
      </w:r>
    </w:p>
    <w:p w:rsidR="00224421" w:rsidRDefault="00224421" w:rsidP="00BF766D">
      <w:pPr>
        <w:ind w:firstLineChars="200" w:firstLine="640"/>
        <w:rPr>
          <w:rFonts w:ascii="仿宋" w:eastAsia="仿宋" w:hAnsi="仿宋" w:cs="仿宋"/>
          <w:sz w:val="32"/>
          <w:szCs w:val="32"/>
        </w:rPr>
      </w:pPr>
      <w:r w:rsidRPr="00A25557">
        <w:rPr>
          <w:rFonts w:ascii="仿宋" w:eastAsia="仿宋" w:hAnsi="仿宋" w:cs="仿宋" w:hint="eastAsia"/>
          <w:bCs/>
          <w:kern w:val="0"/>
          <w:sz w:val="32"/>
          <w:szCs w:val="32"/>
        </w:rPr>
        <w:t>2019年度青山湖区司法</w:t>
      </w:r>
      <w:proofErr w:type="gramStart"/>
      <w:r w:rsidRPr="00A25557">
        <w:rPr>
          <w:rFonts w:ascii="仿宋" w:eastAsia="仿宋" w:hAnsi="仿宋" w:cs="仿宋" w:hint="eastAsia"/>
          <w:bCs/>
          <w:kern w:val="0"/>
          <w:sz w:val="32"/>
          <w:szCs w:val="32"/>
        </w:rPr>
        <w:t>局司法</w:t>
      </w:r>
      <w:proofErr w:type="gramEnd"/>
      <w:r w:rsidRPr="00A25557">
        <w:rPr>
          <w:rFonts w:ascii="仿宋" w:eastAsia="仿宋" w:hAnsi="仿宋" w:cs="仿宋" w:hint="eastAsia"/>
          <w:bCs/>
          <w:kern w:val="0"/>
          <w:sz w:val="32"/>
          <w:szCs w:val="32"/>
        </w:rPr>
        <w:t>行政项目实施过程中，</w:t>
      </w:r>
      <w:proofErr w:type="gramStart"/>
      <w:r w:rsidRPr="00A25557">
        <w:rPr>
          <w:rFonts w:ascii="仿宋" w:eastAsia="仿宋" w:hAnsi="仿宋" w:cs="仿宋" w:hint="eastAsia"/>
          <w:bCs/>
          <w:kern w:val="0"/>
          <w:sz w:val="32"/>
          <w:szCs w:val="32"/>
        </w:rPr>
        <w:t>虽完善</w:t>
      </w:r>
      <w:proofErr w:type="gramEnd"/>
      <w:r w:rsidRPr="00A25557">
        <w:rPr>
          <w:rFonts w:ascii="仿宋" w:eastAsia="仿宋" w:hAnsi="仿宋" w:cs="仿宋" w:hint="eastAsia"/>
          <w:bCs/>
          <w:kern w:val="0"/>
          <w:sz w:val="32"/>
          <w:szCs w:val="32"/>
        </w:rPr>
        <w:t>了管理制度，制定了年度目标工作任务和经费预算安排</w:t>
      </w:r>
      <w:r w:rsidRPr="00A25557">
        <w:rPr>
          <w:rFonts w:ascii="仿宋" w:eastAsia="仿宋" w:hAnsi="仿宋" w:cs="仿宋" w:hint="eastAsia"/>
          <w:sz w:val="32"/>
          <w:szCs w:val="32"/>
        </w:rPr>
        <w:t>，确保每项保障项目顺利、有序开展，但通过此次自评工作，仍旧发现存在不足之处：主要表现在对预算绩效的业务知识还不够精通。下一步，</w:t>
      </w:r>
      <w:r w:rsidRPr="00A25557">
        <w:rPr>
          <w:rFonts w:ascii="仿宋" w:eastAsia="仿宋" w:hAnsi="仿宋" w:cs="仿宋" w:hint="eastAsia"/>
          <w:bCs/>
          <w:kern w:val="0"/>
          <w:sz w:val="32"/>
          <w:szCs w:val="32"/>
        </w:rPr>
        <w:t>我局将会应当更加注重项目执行过程中的管理和督促工作，进一步加强培训学习：一是要加大预算绩效管理基础理论和实务操作培训力度，提高业务技能。二是要广泛宣传预算绩效管理政策，大力倡导“花钱必问效、无效必问责”的绩效理念，营造“讲绩效、重绩效、用绩效”的良好氛围。</w:t>
      </w:r>
    </w:p>
    <w:p w:rsidR="007147A1" w:rsidRPr="00CD2C21" w:rsidRDefault="00CD2C21" w:rsidP="00CD2C21">
      <w:pPr>
        <w:ind w:firstLineChars="200" w:firstLine="640"/>
        <w:rPr>
          <w:rFonts w:ascii="仿宋" w:eastAsia="仿宋" w:hAnsi="仿宋" w:cs="仿宋"/>
          <w:bCs/>
          <w:kern w:val="0"/>
          <w:sz w:val="32"/>
          <w:szCs w:val="32"/>
        </w:rPr>
      </w:pPr>
      <w:r w:rsidRPr="00CD2C21">
        <w:rPr>
          <w:rFonts w:ascii="仿宋" w:eastAsia="仿宋" w:hAnsi="仿宋" w:cs="仿宋" w:hint="eastAsia"/>
          <w:bCs/>
          <w:kern w:val="0"/>
          <w:sz w:val="32"/>
          <w:szCs w:val="32"/>
        </w:rPr>
        <w:t>附表：</w:t>
      </w:r>
      <w:r w:rsidRPr="00CD2C21">
        <w:rPr>
          <w:rFonts w:ascii="仿宋" w:eastAsia="仿宋" w:hAnsi="仿宋" w:cs="仿宋" w:hint="eastAsia"/>
          <w:bCs/>
          <w:kern w:val="0"/>
          <w:sz w:val="32"/>
          <w:szCs w:val="32"/>
        </w:rPr>
        <w:t>项目支出绩效自评表</w:t>
      </w:r>
    </w:p>
    <w:tbl>
      <w:tblPr>
        <w:tblW w:w="10162" w:type="dxa"/>
        <w:jc w:val="center"/>
        <w:tblInd w:w="431" w:type="dxa"/>
        <w:tblLayout w:type="fixed"/>
        <w:tblLook w:val="0000"/>
      </w:tblPr>
      <w:tblGrid>
        <w:gridCol w:w="502"/>
        <w:gridCol w:w="824"/>
        <w:gridCol w:w="7"/>
        <w:gridCol w:w="1155"/>
        <w:gridCol w:w="1092"/>
        <w:gridCol w:w="609"/>
        <w:gridCol w:w="562"/>
        <w:gridCol w:w="2273"/>
        <w:gridCol w:w="708"/>
        <w:gridCol w:w="567"/>
        <w:gridCol w:w="109"/>
        <w:gridCol w:w="742"/>
        <w:gridCol w:w="211"/>
        <w:gridCol w:w="794"/>
        <w:gridCol w:w="7"/>
      </w:tblGrid>
      <w:tr w:rsidR="00CD2C21" w:rsidTr="00CD2C21">
        <w:trPr>
          <w:gridAfter w:val="1"/>
          <w:wAfter w:w="7" w:type="dxa"/>
          <w:trHeight w:hRule="exact" w:val="600"/>
          <w:jc w:val="center"/>
        </w:trPr>
        <w:tc>
          <w:tcPr>
            <w:tcW w:w="10155" w:type="dxa"/>
            <w:gridSpan w:val="14"/>
            <w:tcBorders>
              <w:top w:val="nil"/>
              <w:left w:val="nil"/>
              <w:bottom w:val="nil"/>
              <w:right w:val="nil"/>
            </w:tcBorders>
            <w:vAlign w:val="center"/>
          </w:tcPr>
          <w:p w:rsidR="00CD2C21" w:rsidRDefault="00CD2C21" w:rsidP="00047C18">
            <w:pPr>
              <w:widowControl/>
              <w:spacing w:line="400" w:lineRule="exact"/>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项目支出绩效自评表</w:t>
            </w:r>
          </w:p>
        </w:tc>
      </w:tr>
      <w:tr w:rsidR="00CD2C21" w:rsidTr="00CD2C21">
        <w:trPr>
          <w:gridAfter w:val="1"/>
          <w:wAfter w:w="7" w:type="dxa"/>
          <w:trHeight w:val="266"/>
          <w:jc w:val="center"/>
        </w:trPr>
        <w:tc>
          <w:tcPr>
            <w:tcW w:w="10155" w:type="dxa"/>
            <w:gridSpan w:val="14"/>
            <w:tcBorders>
              <w:top w:val="nil"/>
              <w:left w:val="nil"/>
              <w:bottom w:val="nil"/>
              <w:right w:val="nil"/>
            </w:tcBorders>
          </w:tcPr>
          <w:p w:rsidR="00CD2C21" w:rsidRDefault="00CD2C21" w:rsidP="00047C18">
            <w:pPr>
              <w:widowControl/>
              <w:jc w:val="center"/>
              <w:rPr>
                <w:rFonts w:ascii="黑体" w:eastAsia="黑体" w:hAnsi="宋体" w:cs="宋体"/>
                <w:kern w:val="0"/>
                <w:szCs w:val="21"/>
              </w:rPr>
            </w:pPr>
            <w:r>
              <w:rPr>
                <w:rFonts w:ascii="黑体" w:eastAsia="黑体" w:hAnsi="宋体" w:cs="宋体" w:hint="eastAsia"/>
                <w:kern w:val="0"/>
                <w:szCs w:val="21"/>
              </w:rPr>
              <w:t>（ 2019年度）</w:t>
            </w:r>
          </w:p>
        </w:tc>
      </w:tr>
      <w:tr w:rsidR="00CD2C21" w:rsidTr="00CD2C21">
        <w:trPr>
          <w:gridAfter w:val="1"/>
          <w:wAfter w:w="7" w:type="dxa"/>
          <w:trHeight w:hRule="exact" w:val="621"/>
          <w:jc w:val="center"/>
        </w:trPr>
        <w:tc>
          <w:tcPr>
            <w:tcW w:w="1326" w:type="dxa"/>
            <w:gridSpan w:val="2"/>
            <w:tcBorders>
              <w:top w:val="single" w:sz="4" w:space="0" w:color="auto"/>
              <w:left w:val="single" w:sz="4" w:space="0" w:color="auto"/>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项目名称</w:t>
            </w:r>
          </w:p>
        </w:tc>
        <w:tc>
          <w:tcPr>
            <w:tcW w:w="8829" w:type="dxa"/>
            <w:gridSpan w:val="12"/>
            <w:tcBorders>
              <w:top w:val="single" w:sz="4" w:space="0" w:color="auto"/>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hint="eastAsia"/>
                <w:szCs w:val="21"/>
              </w:rPr>
              <w:t>普法依法工作经费</w:t>
            </w:r>
          </w:p>
        </w:tc>
      </w:tr>
      <w:tr w:rsidR="00CD2C21" w:rsidTr="00CD2C21">
        <w:trPr>
          <w:gridAfter w:val="1"/>
          <w:wAfter w:w="7" w:type="dxa"/>
          <w:trHeight w:hRule="exact" w:val="655"/>
          <w:jc w:val="center"/>
        </w:trPr>
        <w:tc>
          <w:tcPr>
            <w:tcW w:w="1326" w:type="dxa"/>
            <w:gridSpan w:val="2"/>
            <w:tcBorders>
              <w:top w:val="single" w:sz="4" w:space="0" w:color="auto"/>
              <w:left w:val="single" w:sz="4" w:space="0" w:color="auto"/>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主管部门</w:t>
            </w:r>
          </w:p>
        </w:tc>
        <w:tc>
          <w:tcPr>
            <w:tcW w:w="5698" w:type="dxa"/>
            <w:gridSpan w:val="6"/>
            <w:tcBorders>
              <w:top w:val="single" w:sz="4" w:space="0" w:color="auto"/>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青山湖区司法局</w:t>
            </w:r>
          </w:p>
        </w:tc>
        <w:tc>
          <w:tcPr>
            <w:tcW w:w="708"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实施单位</w:t>
            </w:r>
          </w:p>
        </w:tc>
        <w:tc>
          <w:tcPr>
            <w:tcW w:w="2423" w:type="dxa"/>
            <w:gridSpan w:val="5"/>
            <w:tcBorders>
              <w:top w:val="single" w:sz="4" w:space="0" w:color="auto"/>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青山湖区司法局</w:t>
            </w:r>
          </w:p>
        </w:tc>
      </w:tr>
      <w:tr w:rsidR="00CD2C21" w:rsidTr="00CD2C21">
        <w:trPr>
          <w:gridAfter w:val="1"/>
          <w:wAfter w:w="7" w:type="dxa"/>
          <w:trHeight w:hRule="exact" w:val="816"/>
          <w:jc w:val="center"/>
        </w:trPr>
        <w:tc>
          <w:tcPr>
            <w:tcW w:w="1326" w:type="dxa"/>
            <w:gridSpan w:val="2"/>
            <w:vMerge w:val="restart"/>
            <w:tcBorders>
              <w:top w:val="single" w:sz="4" w:space="0" w:color="auto"/>
              <w:left w:val="single" w:sz="4" w:space="0" w:color="auto"/>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项目资金</w:t>
            </w:r>
            <w:r w:rsidRPr="00CD2C21">
              <w:rPr>
                <w:rFonts w:ascii="黑体" w:eastAsia="黑体" w:hAnsi="宋体" w:cs="宋体" w:hint="eastAsia"/>
                <w:kern w:val="0"/>
                <w:szCs w:val="21"/>
              </w:rPr>
              <w:br/>
              <w:t>（万元）</w:t>
            </w:r>
          </w:p>
        </w:tc>
        <w:tc>
          <w:tcPr>
            <w:tcW w:w="2254" w:type="dxa"/>
            <w:gridSpan w:val="3"/>
            <w:tcBorders>
              <w:top w:val="single" w:sz="4" w:space="0" w:color="auto"/>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1171" w:type="dxa"/>
            <w:gridSpan w:val="2"/>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年初</w:t>
            </w:r>
          </w:p>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预算数</w:t>
            </w:r>
          </w:p>
        </w:tc>
        <w:tc>
          <w:tcPr>
            <w:tcW w:w="2273"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全年</w:t>
            </w:r>
          </w:p>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预算数</w:t>
            </w:r>
          </w:p>
        </w:tc>
        <w:tc>
          <w:tcPr>
            <w:tcW w:w="708"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全年</w:t>
            </w:r>
          </w:p>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执行数</w:t>
            </w:r>
          </w:p>
        </w:tc>
        <w:tc>
          <w:tcPr>
            <w:tcW w:w="676" w:type="dxa"/>
            <w:gridSpan w:val="2"/>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分值</w:t>
            </w:r>
          </w:p>
        </w:tc>
        <w:tc>
          <w:tcPr>
            <w:tcW w:w="953" w:type="dxa"/>
            <w:gridSpan w:val="2"/>
            <w:tcBorders>
              <w:top w:val="single" w:sz="4" w:space="0" w:color="auto"/>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执行率</w:t>
            </w:r>
          </w:p>
        </w:tc>
        <w:tc>
          <w:tcPr>
            <w:tcW w:w="794"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得分</w:t>
            </w:r>
          </w:p>
        </w:tc>
      </w:tr>
      <w:tr w:rsidR="00CD2C21" w:rsidTr="00CD2C21">
        <w:trPr>
          <w:gridAfter w:val="1"/>
          <w:wAfter w:w="7" w:type="dxa"/>
          <w:trHeight w:hRule="exact" w:val="568"/>
          <w:jc w:val="center"/>
        </w:trPr>
        <w:tc>
          <w:tcPr>
            <w:tcW w:w="1326" w:type="dxa"/>
            <w:gridSpan w:val="2"/>
            <w:vMerge/>
            <w:tcBorders>
              <w:top w:val="single" w:sz="4" w:space="0" w:color="auto"/>
              <w:left w:val="single" w:sz="4" w:space="0" w:color="auto"/>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2254" w:type="dxa"/>
            <w:gridSpan w:val="3"/>
            <w:tcBorders>
              <w:top w:val="single" w:sz="4" w:space="0" w:color="auto"/>
              <w:left w:val="nil"/>
              <w:bottom w:val="single" w:sz="4" w:space="0" w:color="auto"/>
              <w:right w:val="single" w:sz="4" w:space="0" w:color="auto"/>
            </w:tcBorders>
            <w:vAlign w:val="center"/>
          </w:tcPr>
          <w:p w:rsidR="00CD2C21" w:rsidRPr="00CD2C21" w:rsidRDefault="00CD2C21" w:rsidP="00047C18">
            <w:pPr>
              <w:widowControl/>
              <w:spacing w:line="240" w:lineRule="exact"/>
              <w:rPr>
                <w:rFonts w:ascii="黑体" w:eastAsia="黑体" w:hAnsi="宋体" w:cs="宋体"/>
                <w:kern w:val="0"/>
                <w:szCs w:val="21"/>
              </w:rPr>
            </w:pPr>
            <w:r w:rsidRPr="00CD2C21">
              <w:rPr>
                <w:rFonts w:ascii="黑体" w:eastAsia="黑体" w:hAnsi="宋体" w:cs="宋体" w:hint="eastAsia"/>
                <w:kern w:val="0"/>
                <w:szCs w:val="21"/>
              </w:rPr>
              <w:t>年度资金总额</w:t>
            </w:r>
          </w:p>
        </w:tc>
        <w:tc>
          <w:tcPr>
            <w:tcW w:w="1171" w:type="dxa"/>
            <w:gridSpan w:val="2"/>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44</w:t>
            </w:r>
          </w:p>
        </w:tc>
        <w:tc>
          <w:tcPr>
            <w:tcW w:w="2273"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44</w:t>
            </w:r>
          </w:p>
        </w:tc>
        <w:tc>
          <w:tcPr>
            <w:tcW w:w="708"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44</w:t>
            </w:r>
          </w:p>
        </w:tc>
        <w:tc>
          <w:tcPr>
            <w:tcW w:w="676" w:type="dxa"/>
            <w:gridSpan w:val="2"/>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10</w:t>
            </w:r>
          </w:p>
        </w:tc>
        <w:tc>
          <w:tcPr>
            <w:tcW w:w="953" w:type="dxa"/>
            <w:gridSpan w:val="2"/>
            <w:tcBorders>
              <w:top w:val="single" w:sz="4" w:space="0" w:color="auto"/>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100%</w:t>
            </w:r>
          </w:p>
        </w:tc>
        <w:tc>
          <w:tcPr>
            <w:tcW w:w="794"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10</w:t>
            </w:r>
          </w:p>
        </w:tc>
      </w:tr>
      <w:tr w:rsidR="00CD2C21" w:rsidTr="00CD2C21">
        <w:trPr>
          <w:gridAfter w:val="1"/>
          <w:wAfter w:w="7" w:type="dxa"/>
          <w:trHeight w:hRule="exact" w:val="660"/>
          <w:jc w:val="center"/>
        </w:trPr>
        <w:tc>
          <w:tcPr>
            <w:tcW w:w="1326" w:type="dxa"/>
            <w:gridSpan w:val="2"/>
            <w:vMerge/>
            <w:tcBorders>
              <w:top w:val="single" w:sz="4" w:space="0" w:color="auto"/>
              <w:left w:val="single" w:sz="4" w:space="0" w:color="auto"/>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2254" w:type="dxa"/>
            <w:gridSpan w:val="3"/>
            <w:tcBorders>
              <w:top w:val="single" w:sz="4" w:space="0" w:color="auto"/>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其中：当年财政拨款</w:t>
            </w:r>
          </w:p>
        </w:tc>
        <w:tc>
          <w:tcPr>
            <w:tcW w:w="1171" w:type="dxa"/>
            <w:gridSpan w:val="2"/>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44</w:t>
            </w:r>
          </w:p>
        </w:tc>
        <w:tc>
          <w:tcPr>
            <w:tcW w:w="2273"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44</w:t>
            </w:r>
          </w:p>
        </w:tc>
        <w:tc>
          <w:tcPr>
            <w:tcW w:w="708"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44</w:t>
            </w:r>
          </w:p>
        </w:tc>
        <w:tc>
          <w:tcPr>
            <w:tcW w:w="676" w:type="dxa"/>
            <w:gridSpan w:val="2"/>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w:t>
            </w:r>
          </w:p>
        </w:tc>
        <w:tc>
          <w:tcPr>
            <w:tcW w:w="953" w:type="dxa"/>
            <w:gridSpan w:val="2"/>
            <w:tcBorders>
              <w:top w:val="single" w:sz="4" w:space="0" w:color="auto"/>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100%</w:t>
            </w:r>
          </w:p>
        </w:tc>
        <w:tc>
          <w:tcPr>
            <w:tcW w:w="794"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w:t>
            </w:r>
          </w:p>
        </w:tc>
      </w:tr>
      <w:tr w:rsidR="00CD2C21" w:rsidTr="00CD2C21">
        <w:trPr>
          <w:gridAfter w:val="1"/>
          <w:wAfter w:w="7" w:type="dxa"/>
          <w:trHeight w:hRule="exact" w:val="569"/>
          <w:jc w:val="center"/>
        </w:trPr>
        <w:tc>
          <w:tcPr>
            <w:tcW w:w="1326" w:type="dxa"/>
            <w:gridSpan w:val="2"/>
            <w:vMerge/>
            <w:tcBorders>
              <w:top w:val="single" w:sz="4" w:space="0" w:color="auto"/>
              <w:left w:val="single" w:sz="4" w:space="0" w:color="auto"/>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2254" w:type="dxa"/>
            <w:gridSpan w:val="3"/>
            <w:tcBorders>
              <w:top w:val="single" w:sz="4" w:space="0" w:color="auto"/>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 xml:space="preserve">      上年结转资金</w:t>
            </w:r>
          </w:p>
        </w:tc>
        <w:tc>
          <w:tcPr>
            <w:tcW w:w="1171" w:type="dxa"/>
            <w:gridSpan w:val="2"/>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2273"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708"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676" w:type="dxa"/>
            <w:gridSpan w:val="2"/>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w:t>
            </w:r>
          </w:p>
        </w:tc>
        <w:tc>
          <w:tcPr>
            <w:tcW w:w="953" w:type="dxa"/>
            <w:gridSpan w:val="2"/>
            <w:tcBorders>
              <w:top w:val="single" w:sz="4" w:space="0" w:color="auto"/>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794"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w:t>
            </w:r>
          </w:p>
        </w:tc>
      </w:tr>
      <w:tr w:rsidR="00CD2C21" w:rsidTr="00CD2C21">
        <w:trPr>
          <w:gridAfter w:val="1"/>
          <w:wAfter w:w="7" w:type="dxa"/>
          <w:trHeight w:hRule="exact" w:val="846"/>
          <w:jc w:val="center"/>
        </w:trPr>
        <w:tc>
          <w:tcPr>
            <w:tcW w:w="1326" w:type="dxa"/>
            <w:gridSpan w:val="2"/>
            <w:vMerge/>
            <w:tcBorders>
              <w:top w:val="single" w:sz="4" w:space="0" w:color="auto"/>
              <w:left w:val="single" w:sz="4" w:space="0" w:color="auto"/>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2254" w:type="dxa"/>
            <w:gridSpan w:val="3"/>
            <w:tcBorders>
              <w:top w:val="single" w:sz="4" w:space="0" w:color="auto"/>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 xml:space="preserve">  其他资金</w:t>
            </w:r>
          </w:p>
        </w:tc>
        <w:tc>
          <w:tcPr>
            <w:tcW w:w="1171" w:type="dxa"/>
            <w:gridSpan w:val="2"/>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2273"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708"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676" w:type="dxa"/>
            <w:gridSpan w:val="2"/>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w:t>
            </w:r>
          </w:p>
        </w:tc>
        <w:tc>
          <w:tcPr>
            <w:tcW w:w="953" w:type="dxa"/>
            <w:gridSpan w:val="2"/>
            <w:tcBorders>
              <w:top w:val="single" w:sz="4" w:space="0" w:color="auto"/>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794"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w:t>
            </w:r>
          </w:p>
        </w:tc>
      </w:tr>
      <w:tr w:rsidR="00CD2C21" w:rsidTr="00CD2C21">
        <w:trPr>
          <w:trHeight w:hRule="exact" w:val="397"/>
          <w:jc w:val="center"/>
        </w:trPr>
        <w:tc>
          <w:tcPr>
            <w:tcW w:w="502" w:type="dxa"/>
            <w:vMerge w:val="restart"/>
            <w:tcBorders>
              <w:top w:val="nil"/>
              <w:left w:val="single" w:sz="4" w:space="0" w:color="auto"/>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lastRenderedPageBreak/>
              <w:t>年度总体目标</w:t>
            </w:r>
          </w:p>
        </w:tc>
        <w:tc>
          <w:tcPr>
            <w:tcW w:w="6522" w:type="dxa"/>
            <w:gridSpan w:val="7"/>
            <w:tcBorders>
              <w:top w:val="single" w:sz="4" w:space="0" w:color="auto"/>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预期目标</w:t>
            </w:r>
          </w:p>
        </w:tc>
        <w:tc>
          <w:tcPr>
            <w:tcW w:w="3138" w:type="dxa"/>
            <w:gridSpan w:val="7"/>
            <w:tcBorders>
              <w:top w:val="single" w:sz="4" w:space="0" w:color="auto"/>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实际完成情况</w:t>
            </w:r>
          </w:p>
        </w:tc>
      </w:tr>
      <w:tr w:rsidR="00CD2C21" w:rsidTr="00CD2C21">
        <w:trPr>
          <w:trHeight w:hRule="exact" w:val="579"/>
          <w:jc w:val="center"/>
        </w:trPr>
        <w:tc>
          <w:tcPr>
            <w:tcW w:w="502" w:type="dxa"/>
            <w:vMerge/>
            <w:tcBorders>
              <w:top w:val="nil"/>
              <w:left w:val="single" w:sz="4" w:space="0" w:color="auto"/>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6522" w:type="dxa"/>
            <w:gridSpan w:val="7"/>
            <w:tcBorders>
              <w:top w:val="single" w:sz="4" w:space="0" w:color="auto"/>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3138" w:type="dxa"/>
            <w:gridSpan w:val="7"/>
            <w:tcBorders>
              <w:top w:val="single" w:sz="4" w:space="0" w:color="auto"/>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r>
      <w:tr w:rsidR="00CD2C21" w:rsidTr="00CD2C21">
        <w:trPr>
          <w:trHeight w:hRule="exact" w:val="1301"/>
          <w:jc w:val="center"/>
        </w:trPr>
        <w:tc>
          <w:tcPr>
            <w:tcW w:w="502" w:type="dxa"/>
            <w:vMerge w:val="restart"/>
            <w:tcBorders>
              <w:top w:val="nil"/>
              <w:left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绩</w:t>
            </w:r>
            <w:r w:rsidRPr="00CD2C21">
              <w:rPr>
                <w:rFonts w:ascii="黑体" w:eastAsia="黑体" w:hAnsi="宋体" w:cs="宋体" w:hint="eastAsia"/>
                <w:kern w:val="0"/>
                <w:szCs w:val="21"/>
              </w:rPr>
              <w:br/>
              <w:t>效</w:t>
            </w:r>
            <w:r w:rsidRPr="00CD2C21">
              <w:rPr>
                <w:rFonts w:ascii="黑体" w:eastAsia="黑体" w:hAnsi="宋体" w:cs="宋体" w:hint="eastAsia"/>
                <w:kern w:val="0"/>
                <w:szCs w:val="21"/>
              </w:rPr>
              <w:br/>
              <w:t>指</w:t>
            </w:r>
            <w:r w:rsidRPr="00CD2C21">
              <w:rPr>
                <w:rFonts w:ascii="黑体" w:eastAsia="黑体" w:hAnsi="宋体" w:cs="宋体" w:hint="eastAsia"/>
                <w:kern w:val="0"/>
                <w:szCs w:val="21"/>
              </w:rPr>
              <w:br/>
              <w:t>标</w:t>
            </w:r>
          </w:p>
        </w:tc>
        <w:tc>
          <w:tcPr>
            <w:tcW w:w="831" w:type="dxa"/>
            <w:gridSpan w:val="2"/>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一级指标</w:t>
            </w:r>
          </w:p>
        </w:tc>
        <w:tc>
          <w:tcPr>
            <w:tcW w:w="1155"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二级指标</w:t>
            </w:r>
          </w:p>
        </w:tc>
        <w:tc>
          <w:tcPr>
            <w:tcW w:w="1701" w:type="dxa"/>
            <w:gridSpan w:val="2"/>
            <w:tcBorders>
              <w:top w:val="single" w:sz="4" w:space="0" w:color="auto"/>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三级指标</w:t>
            </w:r>
          </w:p>
        </w:tc>
        <w:tc>
          <w:tcPr>
            <w:tcW w:w="2835" w:type="dxa"/>
            <w:gridSpan w:val="2"/>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年度</w:t>
            </w:r>
          </w:p>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指标值</w:t>
            </w:r>
          </w:p>
        </w:tc>
        <w:tc>
          <w:tcPr>
            <w:tcW w:w="708"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实际</w:t>
            </w:r>
          </w:p>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完成值</w:t>
            </w:r>
          </w:p>
        </w:tc>
        <w:tc>
          <w:tcPr>
            <w:tcW w:w="567"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分值</w:t>
            </w:r>
          </w:p>
        </w:tc>
        <w:tc>
          <w:tcPr>
            <w:tcW w:w="851" w:type="dxa"/>
            <w:gridSpan w:val="2"/>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得分</w:t>
            </w:r>
          </w:p>
        </w:tc>
        <w:tc>
          <w:tcPr>
            <w:tcW w:w="1012" w:type="dxa"/>
            <w:gridSpan w:val="3"/>
            <w:tcBorders>
              <w:top w:val="single" w:sz="4" w:space="0" w:color="auto"/>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偏差原因分析及改进措施</w:t>
            </w:r>
          </w:p>
        </w:tc>
      </w:tr>
      <w:tr w:rsidR="00CD2C21" w:rsidTr="00CD2C21">
        <w:trPr>
          <w:trHeight w:hRule="exact" w:val="1275"/>
          <w:jc w:val="center"/>
        </w:trPr>
        <w:tc>
          <w:tcPr>
            <w:tcW w:w="502" w:type="dxa"/>
            <w:vMerge/>
            <w:tcBorders>
              <w:left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831" w:type="dxa"/>
            <w:gridSpan w:val="2"/>
            <w:vMerge w:val="restart"/>
            <w:tcBorders>
              <w:top w:val="nil"/>
              <w:left w:val="single" w:sz="4" w:space="0" w:color="auto"/>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产出指标</w:t>
            </w:r>
          </w:p>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（50分）</w:t>
            </w:r>
          </w:p>
        </w:tc>
        <w:tc>
          <w:tcPr>
            <w:tcW w:w="1155" w:type="dxa"/>
            <w:tcBorders>
              <w:top w:val="nil"/>
              <w:left w:val="single" w:sz="4" w:space="0" w:color="auto"/>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数量指标</w:t>
            </w:r>
          </w:p>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（20分）</w:t>
            </w:r>
          </w:p>
        </w:tc>
        <w:tc>
          <w:tcPr>
            <w:tcW w:w="1701" w:type="dxa"/>
            <w:gridSpan w:val="2"/>
            <w:tcBorders>
              <w:top w:val="single" w:sz="4" w:space="0" w:color="auto"/>
              <w:left w:val="nil"/>
              <w:bottom w:val="single" w:sz="4" w:space="0" w:color="auto"/>
              <w:right w:val="single" w:sz="4" w:space="0" w:color="auto"/>
            </w:tcBorders>
            <w:vAlign w:val="center"/>
          </w:tcPr>
          <w:p w:rsidR="00CD2C21" w:rsidRPr="00CD2C21" w:rsidRDefault="00CD2C21" w:rsidP="00047C18">
            <w:pPr>
              <w:jc w:val="left"/>
              <w:rPr>
                <w:rFonts w:ascii="宋体" w:hAnsi="宋体" w:cs="宋体"/>
                <w:szCs w:val="21"/>
              </w:rPr>
            </w:pPr>
            <w:r w:rsidRPr="00CD2C21">
              <w:rPr>
                <w:rFonts w:hint="eastAsia"/>
                <w:szCs w:val="21"/>
              </w:rPr>
              <w:t>重点对象学法（</w:t>
            </w:r>
            <w:r w:rsidRPr="00CD2C21">
              <w:rPr>
                <w:rFonts w:hint="eastAsia"/>
                <w:szCs w:val="21"/>
              </w:rPr>
              <w:t>20</w:t>
            </w:r>
            <w:r w:rsidRPr="00CD2C21">
              <w:rPr>
                <w:rFonts w:hint="eastAsia"/>
                <w:szCs w:val="21"/>
              </w:rPr>
              <w:t>分）</w:t>
            </w:r>
          </w:p>
        </w:tc>
        <w:tc>
          <w:tcPr>
            <w:tcW w:w="2835" w:type="dxa"/>
            <w:gridSpan w:val="2"/>
            <w:tcBorders>
              <w:top w:val="nil"/>
              <w:left w:val="nil"/>
              <w:bottom w:val="single" w:sz="4" w:space="0" w:color="auto"/>
              <w:right w:val="single" w:sz="4" w:space="0" w:color="auto"/>
            </w:tcBorders>
            <w:vAlign w:val="center"/>
          </w:tcPr>
          <w:p w:rsidR="00CD2C21" w:rsidRPr="00CD2C21" w:rsidRDefault="00CD2C21" w:rsidP="00047C18">
            <w:pPr>
              <w:rPr>
                <w:rFonts w:ascii="仿宋" w:eastAsia="仿宋" w:hAnsi="仿宋" w:cs="宋体"/>
                <w:color w:val="000000"/>
                <w:szCs w:val="21"/>
              </w:rPr>
            </w:pPr>
            <w:r w:rsidRPr="00CD2C21">
              <w:rPr>
                <w:rFonts w:ascii="仿宋" w:eastAsia="仿宋" w:hAnsi="仿宋" w:hint="eastAsia"/>
                <w:color w:val="000000"/>
                <w:szCs w:val="21"/>
              </w:rPr>
              <w:t>村（居）干部学法有计划，举办领导干部法制讲座全年不少于2次（20分）</w:t>
            </w:r>
          </w:p>
        </w:tc>
        <w:tc>
          <w:tcPr>
            <w:tcW w:w="708"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567"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20</w:t>
            </w:r>
          </w:p>
        </w:tc>
        <w:tc>
          <w:tcPr>
            <w:tcW w:w="851" w:type="dxa"/>
            <w:gridSpan w:val="2"/>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20</w:t>
            </w:r>
          </w:p>
        </w:tc>
        <w:tc>
          <w:tcPr>
            <w:tcW w:w="1012" w:type="dxa"/>
            <w:gridSpan w:val="3"/>
            <w:tcBorders>
              <w:top w:val="single" w:sz="4" w:space="0" w:color="auto"/>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r>
      <w:tr w:rsidR="00CD2C21" w:rsidTr="00CD2C21">
        <w:trPr>
          <w:trHeight w:hRule="exact" w:val="1402"/>
          <w:jc w:val="center"/>
        </w:trPr>
        <w:tc>
          <w:tcPr>
            <w:tcW w:w="502" w:type="dxa"/>
            <w:vMerge/>
            <w:tcBorders>
              <w:left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831" w:type="dxa"/>
            <w:gridSpan w:val="2"/>
            <w:vMerge/>
            <w:tcBorders>
              <w:top w:val="nil"/>
              <w:left w:val="single" w:sz="4" w:space="0" w:color="auto"/>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1155" w:type="dxa"/>
            <w:tcBorders>
              <w:top w:val="nil"/>
              <w:left w:val="single" w:sz="4" w:space="0" w:color="auto"/>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质量指标</w:t>
            </w:r>
          </w:p>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（15分）</w:t>
            </w:r>
          </w:p>
        </w:tc>
        <w:tc>
          <w:tcPr>
            <w:tcW w:w="1701" w:type="dxa"/>
            <w:gridSpan w:val="2"/>
            <w:tcBorders>
              <w:top w:val="single" w:sz="4" w:space="0" w:color="auto"/>
              <w:left w:val="nil"/>
              <w:bottom w:val="single" w:sz="4" w:space="0" w:color="auto"/>
              <w:right w:val="single" w:sz="4" w:space="0" w:color="auto"/>
            </w:tcBorders>
            <w:vAlign w:val="center"/>
          </w:tcPr>
          <w:p w:rsidR="00CD2C21" w:rsidRPr="00CD2C21" w:rsidRDefault="00CD2C21" w:rsidP="00047C18">
            <w:pPr>
              <w:jc w:val="left"/>
              <w:rPr>
                <w:szCs w:val="21"/>
              </w:rPr>
            </w:pPr>
            <w:r w:rsidRPr="00CD2C21">
              <w:rPr>
                <w:rFonts w:hint="eastAsia"/>
                <w:szCs w:val="21"/>
              </w:rPr>
              <w:t>健全完善普法队伍网络（</w:t>
            </w:r>
            <w:r w:rsidRPr="00CD2C21">
              <w:rPr>
                <w:rFonts w:hint="eastAsia"/>
                <w:szCs w:val="21"/>
              </w:rPr>
              <w:t>15</w:t>
            </w:r>
            <w:r w:rsidRPr="00CD2C21">
              <w:rPr>
                <w:rFonts w:hint="eastAsia"/>
                <w:szCs w:val="21"/>
              </w:rPr>
              <w:t>分）</w:t>
            </w:r>
          </w:p>
        </w:tc>
        <w:tc>
          <w:tcPr>
            <w:tcW w:w="2835" w:type="dxa"/>
            <w:gridSpan w:val="2"/>
            <w:tcBorders>
              <w:top w:val="nil"/>
              <w:left w:val="nil"/>
              <w:bottom w:val="single" w:sz="4" w:space="0" w:color="auto"/>
              <w:right w:val="single" w:sz="4" w:space="0" w:color="auto"/>
            </w:tcBorders>
            <w:vAlign w:val="center"/>
          </w:tcPr>
          <w:p w:rsidR="00CD2C21" w:rsidRPr="00CD2C21" w:rsidRDefault="00CD2C21" w:rsidP="00047C18">
            <w:pPr>
              <w:jc w:val="left"/>
              <w:rPr>
                <w:szCs w:val="21"/>
              </w:rPr>
            </w:pPr>
            <w:r w:rsidRPr="00CD2C21">
              <w:rPr>
                <w:rFonts w:hint="eastAsia"/>
                <w:szCs w:val="21"/>
              </w:rPr>
              <w:t>有普法志愿者，村有法律明白人，全年举办法治宣传骨干培训班、开展志愿者服务不少于</w:t>
            </w:r>
            <w:r w:rsidRPr="00CD2C21">
              <w:rPr>
                <w:rFonts w:hint="eastAsia"/>
                <w:szCs w:val="21"/>
              </w:rPr>
              <w:t>3</w:t>
            </w:r>
            <w:r w:rsidRPr="00CD2C21">
              <w:rPr>
                <w:rFonts w:hint="eastAsia"/>
                <w:szCs w:val="21"/>
              </w:rPr>
              <w:t>次（</w:t>
            </w:r>
            <w:r w:rsidRPr="00CD2C21">
              <w:rPr>
                <w:rFonts w:hint="eastAsia"/>
                <w:szCs w:val="21"/>
              </w:rPr>
              <w:t>15</w:t>
            </w:r>
            <w:r w:rsidRPr="00CD2C21">
              <w:rPr>
                <w:rFonts w:hint="eastAsia"/>
                <w:szCs w:val="21"/>
              </w:rPr>
              <w:t>分）</w:t>
            </w:r>
          </w:p>
        </w:tc>
        <w:tc>
          <w:tcPr>
            <w:tcW w:w="708"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567"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15</w:t>
            </w:r>
          </w:p>
        </w:tc>
        <w:tc>
          <w:tcPr>
            <w:tcW w:w="851" w:type="dxa"/>
            <w:gridSpan w:val="2"/>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15</w:t>
            </w:r>
          </w:p>
        </w:tc>
        <w:tc>
          <w:tcPr>
            <w:tcW w:w="1012" w:type="dxa"/>
            <w:gridSpan w:val="3"/>
            <w:tcBorders>
              <w:top w:val="single" w:sz="4" w:space="0" w:color="auto"/>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r>
      <w:tr w:rsidR="00CD2C21" w:rsidTr="00CD2C21">
        <w:trPr>
          <w:trHeight w:hRule="exact" w:val="1441"/>
          <w:jc w:val="center"/>
        </w:trPr>
        <w:tc>
          <w:tcPr>
            <w:tcW w:w="502" w:type="dxa"/>
            <w:vMerge/>
            <w:tcBorders>
              <w:left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831" w:type="dxa"/>
            <w:gridSpan w:val="2"/>
            <w:vMerge/>
            <w:tcBorders>
              <w:top w:val="nil"/>
              <w:left w:val="single" w:sz="4" w:space="0" w:color="auto"/>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1155" w:type="dxa"/>
            <w:tcBorders>
              <w:top w:val="nil"/>
              <w:left w:val="single" w:sz="4" w:space="0" w:color="auto"/>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时效指标</w:t>
            </w:r>
          </w:p>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（5分）</w:t>
            </w:r>
          </w:p>
        </w:tc>
        <w:tc>
          <w:tcPr>
            <w:tcW w:w="1701" w:type="dxa"/>
            <w:gridSpan w:val="2"/>
            <w:tcBorders>
              <w:top w:val="single" w:sz="4" w:space="0" w:color="auto"/>
              <w:left w:val="nil"/>
              <w:bottom w:val="single" w:sz="4" w:space="0" w:color="auto"/>
              <w:right w:val="single" w:sz="4" w:space="0" w:color="auto"/>
            </w:tcBorders>
            <w:vAlign w:val="center"/>
          </w:tcPr>
          <w:p w:rsidR="00CD2C21" w:rsidRPr="00CD2C21" w:rsidRDefault="00CD2C21" w:rsidP="00047C18">
            <w:pPr>
              <w:jc w:val="left"/>
              <w:rPr>
                <w:szCs w:val="21"/>
              </w:rPr>
            </w:pPr>
            <w:r w:rsidRPr="00CD2C21">
              <w:rPr>
                <w:rFonts w:hint="eastAsia"/>
                <w:szCs w:val="21"/>
              </w:rPr>
              <w:t>普法依法工作完成时效（</w:t>
            </w:r>
            <w:r w:rsidRPr="00CD2C21">
              <w:rPr>
                <w:rFonts w:hint="eastAsia"/>
                <w:szCs w:val="21"/>
              </w:rPr>
              <w:t>5</w:t>
            </w:r>
            <w:r w:rsidRPr="00CD2C21">
              <w:rPr>
                <w:rFonts w:hint="eastAsia"/>
                <w:szCs w:val="21"/>
              </w:rPr>
              <w:t>分）</w:t>
            </w:r>
          </w:p>
        </w:tc>
        <w:tc>
          <w:tcPr>
            <w:tcW w:w="2835" w:type="dxa"/>
            <w:gridSpan w:val="2"/>
            <w:tcBorders>
              <w:top w:val="nil"/>
              <w:left w:val="nil"/>
              <w:bottom w:val="single" w:sz="4" w:space="0" w:color="auto"/>
              <w:right w:val="single" w:sz="4" w:space="0" w:color="auto"/>
            </w:tcBorders>
            <w:vAlign w:val="center"/>
          </w:tcPr>
          <w:p w:rsidR="00CD2C21" w:rsidRPr="00CD2C21" w:rsidRDefault="00CD2C21" w:rsidP="00047C18">
            <w:pPr>
              <w:jc w:val="left"/>
              <w:rPr>
                <w:szCs w:val="21"/>
              </w:rPr>
            </w:pPr>
            <w:r w:rsidRPr="00CD2C21">
              <w:rPr>
                <w:rFonts w:hint="eastAsia"/>
                <w:szCs w:val="21"/>
              </w:rPr>
              <w:t>开展“六五”普法总结验收，普法依法治理工作档案资料齐全，管理规范，按要求上报材料（</w:t>
            </w:r>
            <w:r w:rsidRPr="00CD2C21">
              <w:rPr>
                <w:rFonts w:hint="eastAsia"/>
                <w:szCs w:val="21"/>
              </w:rPr>
              <w:t>5</w:t>
            </w:r>
            <w:r w:rsidRPr="00CD2C21">
              <w:rPr>
                <w:rFonts w:hint="eastAsia"/>
                <w:szCs w:val="21"/>
              </w:rPr>
              <w:t>分）</w:t>
            </w:r>
          </w:p>
        </w:tc>
        <w:tc>
          <w:tcPr>
            <w:tcW w:w="708"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567"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5</w:t>
            </w:r>
          </w:p>
        </w:tc>
        <w:tc>
          <w:tcPr>
            <w:tcW w:w="851" w:type="dxa"/>
            <w:gridSpan w:val="2"/>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5</w:t>
            </w:r>
          </w:p>
        </w:tc>
        <w:tc>
          <w:tcPr>
            <w:tcW w:w="1012" w:type="dxa"/>
            <w:gridSpan w:val="3"/>
            <w:tcBorders>
              <w:top w:val="single" w:sz="4" w:space="0" w:color="auto"/>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r>
      <w:tr w:rsidR="00CD2C21" w:rsidTr="00CD2C21">
        <w:trPr>
          <w:trHeight w:hRule="exact" w:val="1142"/>
          <w:jc w:val="center"/>
        </w:trPr>
        <w:tc>
          <w:tcPr>
            <w:tcW w:w="502" w:type="dxa"/>
            <w:vMerge/>
            <w:tcBorders>
              <w:left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831" w:type="dxa"/>
            <w:gridSpan w:val="2"/>
            <w:vMerge/>
            <w:tcBorders>
              <w:top w:val="nil"/>
              <w:left w:val="single" w:sz="4" w:space="0" w:color="auto"/>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1155" w:type="dxa"/>
            <w:tcBorders>
              <w:top w:val="nil"/>
              <w:left w:val="single" w:sz="4" w:space="0" w:color="auto"/>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成本指标</w:t>
            </w:r>
          </w:p>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（10分）</w:t>
            </w:r>
          </w:p>
        </w:tc>
        <w:tc>
          <w:tcPr>
            <w:tcW w:w="1701" w:type="dxa"/>
            <w:gridSpan w:val="2"/>
            <w:tcBorders>
              <w:top w:val="single" w:sz="4" w:space="0" w:color="auto"/>
              <w:left w:val="nil"/>
              <w:bottom w:val="single" w:sz="4" w:space="0" w:color="auto"/>
              <w:right w:val="single" w:sz="4" w:space="0" w:color="auto"/>
            </w:tcBorders>
            <w:vAlign w:val="center"/>
          </w:tcPr>
          <w:p w:rsidR="00CD2C21" w:rsidRPr="00CD2C21" w:rsidRDefault="00CD2C21" w:rsidP="00047C18">
            <w:pPr>
              <w:jc w:val="left"/>
              <w:rPr>
                <w:szCs w:val="21"/>
              </w:rPr>
            </w:pPr>
            <w:r w:rsidRPr="00CD2C21">
              <w:rPr>
                <w:rFonts w:hint="eastAsia"/>
                <w:szCs w:val="21"/>
              </w:rPr>
              <w:t>普法依法经费支出（</w:t>
            </w:r>
            <w:r w:rsidRPr="00CD2C21">
              <w:rPr>
                <w:rFonts w:hint="eastAsia"/>
                <w:szCs w:val="21"/>
              </w:rPr>
              <w:t>10</w:t>
            </w:r>
            <w:r w:rsidRPr="00CD2C21">
              <w:rPr>
                <w:rFonts w:hint="eastAsia"/>
                <w:szCs w:val="21"/>
              </w:rPr>
              <w:t>分）</w:t>
            </w:r>
          </w:p>
        </w:tc>
        <w:tc>
          <w:tcPr>
            <w:tcW w:w="2835" w:type="dxa"/>
            <w:gridSpan w:val="2"/>
            <w:tcBorders>
              <w:top w:val="nil"/>
              <w:left w:val="nil"/>
              <w:bottom w:val="single" w:sz="4" w:space="0" w:color="auto"/>
              <w:right w:val="single" w:sz="4" w:space="0" w:color="auto"/>
            </w:tcBorders>
            <w:vAlign w:val="center"/>
          </w:tcPr>
          <w:p w:rsidR="00CD2C21" w:rsidRPr="00CD2C21" w:rsidRDefault="00CD2C21" w:rsidP="00047C18">
            <w:pPr>
              <w:jc w:val="left"/>
              <w:rPr>
                <w:szCs w:val="21"/>
              </w:rPr>
            </w:pPr>
            <w:r w:rsidRPr="00CD2C21">
              <w:rPr>
                <w:rFonts w:hint="eastAsia"/>
                <w:szCs w:val="21"/>
              </w:rPr>
              <w:t>经费支出完成在预算内得</w:t>
            </w:r>
            <w:r w:rsidRPr="00CD2C21">
              <w:rPr>
                <w:rFonts w:hint="eastAsia"/>
                <w:szCs w:val="21"/>
              </w:rPr>
              <w:t>10</w:t>
            </w:r>
            <w:r w:rsidRPr="00CD2C21">
              <w:rPr>
                <w:rFonts w:hint="eastAsia"/>
                <w:szCs w:val="21"/>
              </w:rPr>
              <w:t>分；超过预算资金不得分</w:t>
            </w:r>
          </w:p>
        </w:tc>
        <w:tc>
          <w:tcPr>
            <w:tcW w:w="708"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567"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10</w:t>
            </w:r>
          </w:p>
        </w:tc>
        <w:tc>
          <w:tcPr>
            <w:tcW w:w="851" w:type="dxa"/>
            <w:gridSpan w:val="2"/>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10</w:t>
            </w:r>
          </w:p>
        </w:tc>
        <w:tc>
          <w:tcPr>
            <w:tcW w:w="1012" w:type="dxa"/>
            <w:gridSpan w:val="3"/>
            <w:tcBorders>
              <w:top w:val="single" w:sz="4" w:space="0" w:color="auto"/>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r>
      <w:tr w:rsidR="00CD2C21" w:rsidTr="00CD2C21">
        <w:trPr>
          <w:trHeight w:hRule="exact" w:val="1153"/>
          <w:jc w:val="center"/>
        </w:trPr>
        <w:tc>
          <w:tcPr>
            <w:tcW w:w="502" w:type="dxa"/>
            <w:vMerge/>
            <w:tcBorders>
              <w:left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831" w:type="dxa"/>
            <w:gridSpan w:val="2"/>
            <w:vMerge w:val="restart"/>
            <w:tcBorders>
              <w:top w:val="single" w:sz="4" w:space="0" w:color="auto"/>
              <w:left w:val="single" w:sz="4" w:space="0" w:color="auto"/>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效益指标</w:t>
            </w:r>
          </w:p>
          <w:p w:rsidR="00CD2C21" w:rsidRPr="00CD2C21" w:rsidRDefault="00CD2C21" w:rsidP="00047C18">
            <w:pPr>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（30分）</w:t>
            </w:r>
          </w:p>
        </w:tc>
        <w:tc>
          <w:tcPr>
            <w:tcW w:w="1155" w:type="dxa"/>
            <w:tcBorders>
              <w:top w:val="nil"/>
              <w:left w:val="single" w:sz="4" w:space="0" w:color="auto"/>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社会效益</w:t>
            </w:r>
          </w:p>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指标</w:t>
            </w:r>
          </w:p>
        </w:tc>
        <w:tc>
          <w:tcPr>
            <w:tcW w:w="1701" w:type="dxa"/>
            <w:gridSpan w:val="2"/>
            <w:tcBorders>
              <w:top w:val="single" w:sz="4" w:space="0" w:color="auto"/>
              <w:left w:val="nil"/>
              <w:bottom w:val="single" w:sz="4" w:space="0" w:color="auto"/>
              <w:right w:val="single" w:sz="4" w:space="0" w:color="auto"/>
            </w:tcBorders>
            <w:vAlign w:val="center"/>
          </w:tcPr>
          <w:p w:rsidR="00CD2C21" w:rsidRPr="00CD2C21" w:rsidRDefault="00CD2C21" w:rsidP="00047C18">
            <w:pPr>
              <w:jc w:val="left"/>
              <w:rPr>
                <w:szCs w:val="21"/>
              </w:rPr>
            </w:pPr>
            <w:r w:rsidRPr="00CD2C21">
              <w:rPr>
                <w:rFonts w:hint="eastAsia"/>
                <w:szCs w:val="21"/>
              </w:rPr>
              <w:t>创建良好法治环境（</w:t>
            </w:r>
            <w:r w:rsidRPr="00CD2C21">
              <w:rPr>
                <w:rFonts w:hint="eastAsia"/>
                <w:szCs w:val="21"/>
              </w:rPr>
              <w:t>10</w:t>
            </w:r>
            <w:r w:rsidRPr="00CD2C21">
              <w:rPr>
                <w:rFonts w:hint="eastAsia"/>
                <w:szCs w:val="21"/>
              </w:rPr>
              <w:t>分）</w:t>
            </w:r>
          </w:p>
        </w:tc>
        <w:tc>
          <w:tcPr>
            <w:tcW w:w="2835" w:type="dxa"/>
            <w:gridSpan w:val="2"/>
            <w:tcBorders>
              <w:top w:val="nil"/>
              <w:left w:val="nil"/>
              <w:bottom w:val="single" w:sz="4" w:space="0" w:color="auto"/>
              <w:right w:val="single" w:sz="4" w:space="0" w:color="auto"/>
            </w:tcBorders>
            <w:vAlign w:val="center"/>
          </w:tcPr>
          <w:p w:rsidR="00CD2C21" w:rsidRPr="00CD2C21" w:rsidRDefault="00CD2C21" w:rsidP="00047C18">
            <w:pPr>
              <w:jc w:val="left"/>
              <w:rPr>
                <w:szCs w:val="21"/>
              </w:rPr>
            </w:pPr>
            <w:r w:rsidRPr="00CD2C21">
              <w:rPr>
                <w:rFonts w:hint="eastAsia"/>
                <w:szCs w:val="21"/>
              </w:rPr>
              <w:t>加强互联网普法阵地建设，加大在网络、报刊、</w:t>
            </w:r>
            <w:r w:rsidRPr="00CD2C21">
              <w:rPr>
                <w:rFonts w:hint="eastAsia"/>
                <w:szCs w:val="21"/>
              </w:rPr>
              <w:t>LED</w:t>
            </w:r>
            <w:r w:rsidRPr="00CD2C21">
              <w:rPr>
                <w:rFonts w:hint="eastAsia"/>
                <w:szCs w:val="21"/>
              </w:rPr>
              <w:t>电子显示屏的宣传力度（</w:t>
            </w:r>
            <w:r w:rsidRPr="00CD2C21">
              <w:rPr>
                <w:rFonts w:hint="eastAsia"/>
                <w:szCs w:val="21"/>
              </w:rPr>
              <w:t>10</w:t>
            </w:r>
            <w:r w:rsidRPr="00CD2C21">
              <w:rPr>
                <w:rFonts w:hint="eastAsia"/>
                <w:szCs w:val="21"/>
              </w:rPr>
              <w:t>分）</w:t>
            </w:r>
          </w:p>
        </w:tc>
        <w:tc>
          <w:tcPr>
            <w:tcW w:w="708"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567"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10</w:t>
            </w:r>
          </w:p>
        </w:tc>
        <w:tc>
          <w:tcPr>
            <w:tcW w:w="851" w:type="dxa"/>
            <w:gridSpan w:val="2"/>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8</w:t>
            </w:r>
          </w:p>
        </w:tc>
        <w:tc>
          <w:tcPr>
            <w:tcW w:w="1012" w:type="dxa"/>
            <w:gridSpan w:val="3"/>
            <w:tcBorders>
              <w:top w:val="single" w:sz="4" w:space="0" w:color="auto"/>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r>
      <w:tr w:rsidR="00CD2C21" w:rsidTr="00CD2C21">
        <w:trPr>
          <w:trHeight w:hRule="exact" w:val="1395"/>
          <w:jc w:val="center"/>
        </w:trPr>
        <w:tc>
          <w:tcPr>
            <w:tcW w:w="502" w:type="dxa"/>
            <w:vMerge/>
            <w:tcBorders>
              <w:left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831" w:type="dxa"/>
            <w:gridSpan w:val="2"/>
            <w:vMerge/>
            <w:tcBorders>
              <w:top w:val="nil"/>
              <w:left w:val="single" w:sz="4" w:space="0" w:color="auto"/>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1155" w:type="dxa"/>
            <w:tcBorders>
              <w:top w:val="nil"/>
              <w:left w:val="single" w:sz="4" w:space="0" w:color="auto"/>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生态效益</w:t>
            </w:r>
          </w:p>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指标</w:t>
            </w:r>
          </w:p>
        </w:tc>
        <w:tc>
          <w:tcPr>
            <w:tcW w:w="1701" w:type="dxa"/>
            <w:gridSpan w:val="2"/>
            <w:tcBorders>
              <w:top w:val="single" w:sz="4" w:space="0" w:color="auto"/>
              <w:left w:val="nil"/>
              <w:bottom w:val="single" w:sz="4" w:space="0" w:color="auto"/>
              <w:right w:val="single" w:sz="4" w:space="0" w:color="auto"/>
            </w:tcBorders>
            <w:vAlign w:val="center"/>
          </w:tcPr>
          <w:p w:rsidR="00CD2C21" w:rsidRPr="00CD2C21" w:rsidRDefault="00CD2C21" w:rsidP="00047C18">
            <w:pPr>
              <w:jc w:val="left"/>
              <w:rPr>
                <w:szCs w:val="21"/>
              </w:rPr>
            </w:pPr>
            <w:r w:rsidRPr="00CD2C21">
              <w:rPr>
                <w:rFonts w:hint="eastAsia"/>
                <w:szCs w:val="21"/>
              </w:rPr>
              <w:t>形成良好普法学法风气（</w:t>
            </w:r>
            <w:r w:rsidRPr="00CD2C21">
              <w:rPr>
                <w:rFonts w:hint="eastAsia"/>
                <w:szCs w:val="21"/>
              </w:rPr>
              <w:t>10</w:t>
            </w:r>
            <w:r w:rsidRPr="00CD2C21">
              <w:rPr>
                <w:rFonts w:hint="eastAsia"/>
                <w:szCs w:val="21"/>
              </w:rPr>
              <w:t>分</w:t>
            </w:r>
            <w:r w:rsidRPr="00CD2C21">
              <w:rPr>
                <w:rFonts w:hint="eastAsia"/>
                <w:szCs w:val="21"/>
              </w:rPr>
              <w:t>)</w:t>
            </w:r>
          </w:p>
        </w:tc>
        <w:tc>
          <w:tcPr>
            <w:tcW w:w="2835" w:type="dxa"/>
            <w:gridSpan w:val="2"/>
            <w:tcBorders>
              <w:top w:val="nil"/>
              <w:left w:val="nil"/>
              <w:bottom w:val="single" w:sz="4" w:space="0" w:color="auto"/>
              <w:right w:val="single" w:sz="4" w:space="0" w:color="auto"/>
            </w:tcBorders>
            <w:vAlign w:val="center"/>
          </w:tcPr>
          <w:p w:rsidR="00CD2C21" w:rsidRPr="00CD2C21" w:rsidRDefault="00CD2C21" w:rsidP="00047C18">
            <w:pPr>
              <w:jc w:val="left"/>
              <w:rPr>
                <w:szCs w:val="21"/>
              </w:rPr>
            </w:pPr>
            <w:r w:rsidRPr="00CD2C21">
              <w:rPr>
                <w:rFonts w:hint="eastAsia"/>
                <w:szCs w:val="21"/>
              </w:rPr>
              <w:t>利用法律法规颁布实施纪念日和宣传月、宣传周等时段开展法治宣传教育活动，形成规模效应（</w:t>
            </w:r>
            <w:r w:rsidRPr="00CD2C21">
              <w:rPr>
                <w:rFonts w:hint="eastAsia"/>
                <w:szCs w:val="21"/>
              </w:rPr>
              <w:t>10</w:t>
            </w:r>
            <w:r w:rsidRPr="00CD2C21">
              <w:rPr>
                <w:rFonts w:hint="eastAsia"/>
                <w:szCs w:val="21"/>
              </w:rPr>
              <w:t>分）</w:t>
            </w:r>
          </w:p>
        </w:tc>
        <w:tc>
          <w:tcPr>
            <w:tcW w:w="708"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567"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10</w:t>
            </w:r>
          </w:p>
        </w:tc>
        <w:tc>
          <w:tcPr>
            <w:tcW w:w="851" w:type="dxa"/>
            <w:gridSpan w:val="2"/>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8</w:t>
            </w:r>
          </w:p>
        </w:tc>
        <w:tc>
          <w:tcPr>
            <w:tcW w:w="1012" w:type="dxa"/>
            <w:gridSpan w:val="3"/>
            <w:tcBorders>
              <w:top w:val="single" w:sz="4" w:space="0" w:color="auto"/>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r>
      <w:tr w:rsidR="00CD2C21" w:rsidTr="00CD2C21">
        <w:trPr>
          <w:trHeight w:hRule="exact" w:val="1273"/>
          <w:jc w:val="center"/>
        </w:trPr>
        <w:tc>
          <w:tcPr>
            <w:tcW w:w="502" w:type="dxa"/>
            <w:vMerge/>
            <w:tcBorders>
              <w:left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831" w:type="dxa"/>
            <w:gridSpan w:val="2"/>
            <w:vMerge/>
            <w:tcBorders>
              <w:top w:val="nil"/>
              <w:left w:val="single" w:sz="4" w:space="0" w:color="auto"/>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1155" w:type="dxa"/>
            <w:tcBorders>
              <w:top w:val="nil"/>
              <w:left w:val="single" w:sz="4" w:space="0" w:color="auto"/>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可持续影响指标</w:t>
            </w:r>
          </w:p>
        </w:tc>
        <w:tc>
          <w:tcPr>
            <w:tcW w:w="1701" w:type="dxa"/>
            <w:gridSpan w:val="2"/>
            <w:tcBorders>
              <w:top w:val="single" w:sz="4" w:space="0" w:color="auto"/>
              <w:left w:val="nil"/>
              <w:bottom w:val="single" w:sz="4" w:space="0" w:color="auto"/>
              <w:right w:val="single" w:sz="4" w:space="0" w:color="auto"/>
            </w:tcBorders>
            <w:vAlign w:val="center"/>
          </w:tcPr>
          <w:p w:rsidR="00CD2C21" w:rsidRPr="00CD2C21" w:rsidRDefault="00CD2C21" w:rsidP="00047C18">
            <w:pPr>
              <w:jc w:val="left"/>
              <w:rPr>
                <w:szCs w:val="21"/>
              </w:rPr>
            </w:pPr>
            <w:r w:rsidRPr="00CD2C21">
              <w:rPr>
                <w:rFonts w:hint="eastAsia"/>
                <w:szCs w:val="21"/>
              </w:rPr>
              <w:t>普及全民学法（</w:t>
            </w:r>
            <w:r w:rsidRPr="00CD2C21">
              <w:rPr>
                <w:rFonts w:hint="eastAsia"/>
                <w:szCs w:val="21"/>
              </w:rPr>
              <w:t>10</w:t>
            </w:r>
            <w:r w:rsidRPr="00CD2C21">
              <w:rPr>
                <w:rFonts w:hint="eastAsia"/>
                <w:szCs w:val="21"/>
              </w:rPr>
              <w:t>分）</w:t>
            </w:r>
          </w:p>
        </w:tc>
        <w:tc>
          <w:tcPr>
            <w:tcW w:w="2835" w:type="dxa"/>
            <w:gridSpan w:val="2"/>
            <w:tcBorders>
              <w:top w:val="nil"/>
              <w:left w:val="nil"/>
              <w:bottom w:val="single" w:sz="4" w:space="0" w:color="auto"/>
              <w:right w:val="single" w:sz="4" w:space="0" w:color="auto"/>
            </w:tcBorders>
            <w:vAlign w:val="center"/>
          </w:tcPr>
          <w:p w:rsidR="00CD2C21" w:rsidRPr="00CD2C21" w:rsidRDefault="00CD2C21" w:rsidP="00047C18">
            <w:pPr>
              <w:jc w:val="left"/>
              <w:rPr>
                <w:szCs w:val="21"/>
              </w:rPr>
            </w:pPr>
            <w:r w:rsidRPr="00CD2C21">
              <w:rPr>
                <w:rFonts w:hint="eastAsia"/>
                <w:szCs w:val="21"/>
              </w:rPr>
              <w:t>开展常规性法治宣传教育，提高农民工法治意识和依法维权能力（</w:t>
            </w:r>
            <w:r w:rsidRPr="00CD2C21">
              <w:rPr>
                <w:rFonts w:hint="eastAsia"/>
                <w:szCs w:val="21"/>
              </w:rPr>
              <w:t>5</w:t>
            </w:r>
            <w:r w:rsidRPr="00CD2C21">
              <w:rPr>
                <w:rFonts w:hint="eastAsia"/>
                <w:szCs w:val="21"/>
              </w:rPr>
              <w:t>分）</w:t>
            </w:r>
          </w:p>
        </w:tc>
        <w:tc>
          <w:tcPr>
            <w:tcW w:w="708"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567"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10</w:t>
            </w:r>
          </w:p>
        </w:tc>
        <w:tc>
          <w:tcPr>
            <w:tcW w:w="851" w:type="dxa"/>
            <w:gridSpan w:val="2"/>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6</w:t>
            </w:r>
          </w:p>
        </w:tc>
        <w:tc>
          <w:tcPr>
            <w:tcW w:w="1012" w:type="dxa"/>
            <w:gridSpan w:val="3"/>
            <w:tcBorders>
              <w:top w:val="single" w:sz="4" w:space="0" w:color="auto"/>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r>
      <w:tr w:rsidR="00CD2C21" w:rsidTr="00CD2C21">
        <w:trPr>
          <w:trHeight w:hRule="exact" w:val="1844"/>
          <w:jc w:val="center"/>
        </w:trPr>
        <w:tc>
          <w:tcPr>
            <w:tcW w:w="502" w:type="dxa"/>
            <w:vMerge/>
            <w:tcBorders>
              <w:left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831" w:type="dxa"/>
            <w:gridSpan w:val="2"/>
            <w:tcBorders>
              <w:top w:val="nil"/>
              <w:left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满意度</w:t>
            </w:r>
          </w:p>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指标</w:t>
            </w:r>
          </w:p>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（10分）</w:t>
            </w:r>
          </w:p>
        </w:tc>
        <w:tc>
          <w:tcPr>
            <w:tcW w:w="1155" w:type="dxa"/>
            <w:tcBorders>
              <w:top w:val="nil"/>
              <w:left w:val="single" w:sz="4" w:space="0" w:color="auto"/>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服务对象满意度指标（10分）</w:t>
            </w:r>
          </w:p>
        </w:tc>
        <w:tc>
          <w:tcPr>
            <w:tcW w:w="1701" w:type="dxa"/>
            <w:gridSpan w:val="2"/>
            <w:tcBorders>
              <w:top w:val="single" w:sz="4" w:space="0" w:color="auto"/>
              <w:left w:val="nil"/>
              <w:bottom w:val="single" w:sz="4" w:space="0" w:color="auto"/>
              <w:right w:val="single" w:sz="4" w:space="0" w:color="auto"/>
            </w:tcBorders>
            <w:vAlign w:val="center"/>
          </w:tcPr>
          <w:p w:rsidR="00CD2C21" w:rsidRPr="00CD2C21" w:rsidRDefault="00CD2C21" w:rsidP="00047C18">
            <w:pPr>
              <w:jc w:val="left"/>
              <w:rPr>
                <w:szCs w:val="21"/>
              </w:rPr>
            </w:pPr>
            <w:r w:rsidRPr="00CD2C21">
              <w:rPr>
                <w:rFonts w:hint="eastAsia"/>
                <w:szCs w:val="21"/>
              </w:rPr>
              <w:t>对全区普法依法工作满意度（</w:t>
            </w:r>
            <w:r w:rsidRPr="00CD2C21">
              <w:rPr>
                <w:rFonts w:hint="eastAsia"/>
                <w:szCs w:val="21"/>
              </w:rPr>
              <w:t>10</w:t>
            </w:r>
            <w:r w:rsidRPr="00CD2C21">
              <w:rPr>
                <w:rFonts w:hint="eastAsia"/>
                <w:szCs w:val="21"/>
              </w:rPr>
              <w:t>分）</w:t>
            </w:r>
          </w:p>
        </w:tc>
        <w:tc>
          <w:tcPr>
            <w:tcW w:w="2835" w:type="dxa"/>
            <w:gridSpan w:val="2"/>
            <w:tcBorders>
              <w:top w:val="nil"/>
              <w:left w:val="nil"/>
              <w:bottom w:val="single" w:sz="4" w:space="0" w:color="auto"/>
              <w:right w:val="single" w:sz="4" w:space="0" w:color="auto"/>
            </w:tcBorders>
            <w:vAlign w:val="center"/>
          </w:tcPr>
          <w:p w:rsidR="00CD2C21" w:rsidRPr="00CD2C21" w:rsidRDefault="00CD2C21" w:rsidP="00047C18">
            <w:pPr>
              <w:jc w:val="left"/>
              <w:rPr>
                <w:szCs w:val="21"/>
              </w:rPr>
            </w:pPr>
            <w:r w:rsidRPr="00CD2C21">
              <w:rPr>
                <w:rFonts w:hint="eastAsia"/>
                <w:szCs w:val="21"/>
              </w:rPr>
              <w:t>对项目实施效果进行满意度调查，并汇总有关调查信息，满意度达</w:t>
            </w:r>
            <w:r w:rsidRPr="00CD2C21">
              <w:rPr>
                <w:rFonts w:hint="eastAsia"/>
                <w:szCs w:val="21"/>
              </w:rPr>
              <w:t>95%</w:t>
            </w:r>
            <w:r w:rsidRPr="00CD2C21">
              <w:rPr>
                <w:rFonts w:hint="eastAsia"/>
                <w:szCs w:val="21"/>
              </w:rPr>
              <w:t>以上计满分，每降低</w:t>
            </w:r>
            <w:r w:rsidRPr="00CD2C21">
              <w:rPr>
                <w:rFonts w:hint="eastAsia"/>
                <w:szCs w:val="21"/>
              </w:rPr>
              <w:t>5</w:t>
            </w:r>
            <w:r w:rsidRPr="00CD2C21">
              <w:rPr>
                <w:rFonts w:hint="eastAsia"/>
                <w:szCs w:val="21"/>
              </w:rPr>
              <w:t>个百分点扣</w:t>
            </w:r>
            <w:r w:rsidRPr="00CD2C21">
              <w:rPr>
                <w:rFonts w:hint="eastAsia"/>
                <w:szCs w:val="21"/>
              </w:rPr>
              <w:t>1</w:t>
            </w:r>
            <w:r w:rsidRPr="00CD2C21">
              <w:rPr>
                <w:rFonts w:hint="eastAsia"/>
                <w:szCs w:val="21"/>
              </w:rPr>
              <w:t>分</w:t>
            </w:r>
          </w:p>
        </w:tc>
        <w:tc>
          <w:tcPr>
            <w:tcW w:w="708"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c>
          <w:tcPr>
            <w:tcW w:w="567"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10</w:t>
            </w:r>
          </w:p>
        </w:tc>
        <w:tc>
          <w:tcPr>
            <w:tcW w:w="851" w:type="dxa"/>
            <w:gridSpan w:val="2"/>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r w:rsidRPr="00CD2C21">
              <w:rPr>
                <w:rFonts w:ascii="黑体" w:eastAsia="黑体" w:hAnsi="宋体" w:cs="宋体" w:hint="eastAsia"/>
                <w:kern w:val="0"/>
                <w:szCs w:val="21"/>
              </w:rPr>
              <w:t>8</w:t>
            </w:r>
          </w:p>
        </w:tc>
        <w:tc>
          <w:tcPr>
            <w:tcW w:w="1012" w:type="dxa"/>
            <w:gridSpan w:val="3"/>
            <w:tcBorders>
              <w:top w:val="single" w:sz="4" w:space="0" w:color="auto"/>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r>
      <w:tr w:rsidR="00CD2C21" w:rsidTr="00CD2C21">
        <w:trPr>
          <w:gridAfter w:val="1"/>
          <w:wAfter w:w="7" w:type="dxa"/>
          <w:trHeight w:hRule="exact" w:val="719"/>
          <w:jc w:val="center"/>
        </w:trPr>
        <w:tc>
          <w:tcPr>
            <w:tcW w:w="7732" w:type="dxa"/>
            <w:gridSpan w:val="9"/>
            <w:tcBorders>
              <w:top w:val="single" w:sz="4" w:space="0" w:color="auto"/>
              <w:left w:val="single" w:sz="4" w:space="0" w:color="auto"/>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color w:val="000000"/>
                <w:kern w:val="0"/>
                <w:szCs w:val="21"/>
              </w:rPr>
            </w:pPr>
            <w:r w:rsidRPr="00CD2C21">
              <w:rPr>
                <w:rFonts w:ascii="黑体" w:eastAsia="黑体" w:hAnsi="宋体" w:cs="宋体" w:hint="eastAsia"/>
                <w:color w:val="000000"/>
                <w:kern w:val="0"/>
                <w:szCs w:val="21"/>
              </w:rPr>
              <w:t>总分</w:t>
            </w:r>
          </w:p>
        </w:tc>
        <w:tc>
          <w:tcPr>
            <w:tcW w:w="567" w:type="dxa"/>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color w:val="000000"/>
                <w:kern w:val="0"/>
                <w:szCs w:val="21"/>
              </w:rPr>
            </w:pPr>
            <w:r w:rsidRPr="00CD2C21">
              <w:rPr>
                <w:rFonts w:ascii="黑体" w:eastAsia="黑体" w:hAnsi="宋体" w:cs="宋体" w:hint="eastAsia"/>
                <w:color w:val="000000"/>
                <w:kern w:val="0"/>
                <w:szCs w:val="21"/>
              </w:rPr>
              <w:t>100</w:t>
            </w:r>
          </w:p>
        </w:tc>
        <w:tc>
          <w:tcPr>
            <w:tcW w:w="851" w:type="dxa"/>
            <w:gridSpan w:val="2"/>
            <w:tcBorders>
              <w:top w:val="nil"/>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color w:val="000000"/>
                <w:kern w:val="0"/>
                <w:szCs w:val="21"/>
              </w:rPr>
            </w:pPr>
            <w:r w:rsidRPr="00CD2C21">
              <w:rPr>
                <w:rFonts w:ascii="黑体" w:eastAsia="黑体" w:hAnsi="宋体" w:cs="宋体" w:hint="eastAsia"/>
                <w:color w:val="000000"/>
                <w:kern w:val="0"/>
                <w:szCs w:val="21"/>
              </w:rPr>
              <w:t>90</w:t>
            </w:r>
          </w:p>
        </w:tc>
        <w:tc>
          <w:tcPr>
            <w:tcW w:w="1005" w:type="dxa"/>
            <w:gridSpan w:val="2"/>
            <w:tcBorders>
              <w:top w:val="single" w:sz="4" w:space="0" w:color="auto"/>
              <w:left w:val="nil"/>
              <w:bottom w:val="single" w:sz="4" w:space="0" w:color="auto"/>
              <w:right w:val="single" w:sz="4" w:space="0" w:color="auto"/>
            </w:tcBorders>
            <w:vAlign w:val="center"/>
          </w:tcPr>
          <w:p w:rsidR="00CD2C21" w:rsidRPr="00CD2C21" w:rsidRDefault="00CD2C21" w:rsidP="00047C18">
            <w:pPr>
              <w:widowControl/>
              <w:spacing w:line="240" w:lineRule="exact"/>
              <w:jc w:val="center"/>
              <w:rPr>
                <w:rFonts w:ascii="黑体" w:eastAsia="黑体" w:hAnsi="宋体" w:cs="宋体"/>
                <w:kern w:val="0"/>
                <w:szCs w:val="21"/>
              </w:rPr>
            </w:pPr>
          </w:p>
        </w:tc>
      </w:tr>
    </w:tbl>
    <w:p w:rsidR="007147A1" w:rsidRDefault="007147A1" w:rsidP="007147A1">
      <w:pPr>
        <w:widowControl/>
        <w:spacing w:line="600" w:lineRule="exact"/>
        <w:ind w:firstLine="640"/>
        <w:jc w:val="center"/>
        <w:rPr>
          <w:rFonts w:ascii="宋体" w:hAnsi="宋体"/>
          <w:b/>
          <w:sz w:val="32"/>
          <w:szCs w:val="32"/>
        </w:rPr>
      </w:pPr>
      <w:r>
        <w:rPr>
          <w:rFonts w:ascii="宋体" w:hAnsi="宋体" w:hint="eastAsia"/>
          <w:b/>
          <w:sz w:val="32"/>
          <w:szCs w:val="32"/>
        </w:rPr>
        <w:lastRenderedPageBreak/>
        <w:t>第四部分  名词解释</w:t>
      </w:r>
    </w:p>
    <w:p w:rsidR="000E23D0" w:rsidRPr="00CE2814" w:rsidRDefault="000E23D0" w:rsidP="000E23D0">
      <w:pPr>
        <w:autoSpaceDE w:val="0"/>
        <w:autoSpaceDN w:val="0"/>
        <w:adjustRightInd w:val="0"/>
        <w:spacing w:line="360" w:lineRule="auto"/>
        <w:ind w:firstLine="585"/>
        <w:jc w:val="left"/>
        <w:rPr>
          <w:rFonts w:ascii="仿宋" w:eastAsia="仿宋" w:hAnsi="仿宋" w:cs="仿宋_GB2312"/>
          <w:kern w:val="0"/>
          <w:sz w:val="30"/>
          <w:szCs w:val="30"/>
        </w:rPr>
      </w:pPr>
      <w:r w:rsidRPr="00CE2814">
        <w:rPr>
          <w:rFonts w:ascii="仿宋" w:eastAsia="仿宋" w:hAnsi="仿宋" w:cs="仿宋_GB2312" w:hint="eastAsia"/>
          <w:kern w:val="0"/>
          <w:sz w:val="30"/>
          <w:szCs w:val="30"/>
        </w:rPr>
        <w:t xml:space="preserve">  一、收入科目</w:t>
      </w:r>
    </w:p>
    <w:p w:rsidR="000E23D0" w:rsidRPr="00CE2814" w:rsidRDefault="000E23D0" w:rsidP="000E23D0">
      <w:pPr>
        <w:autoSpaceDE w:val="0"/>
        <w:autoSpaceDN w:val="0"/>
        <w:adjustRightInd w:val="0"/>
        <w:spacing w:line="360" w:lineRule="auto"/>
        <w:ind w:firstLine="585"/>
        <w:jc w:val="left"/>
        <w:rPr>
          <w:rFonts w:ascii="仿宋" w:eastAsia="仿宋" w:hAnsi="仿宋" w:cs="仿宋_GB2312"/>
          <w:kern w:val="0"/>
          <w:sz w:val="30"/>
          <w:szCs w:val="30"/>
        </w:rPr>
      </w:pPr>
      <w:r w:rsidRPr="00CE2814">
        <w:rPr>
          <w:rFonts w:ascii="仿宋" w:eastAsia="仿宋" w:hAnsi="仿宋" w:cs="仿宋_GB2312" w:hint="eastAsia"/>
          <w:kern w:val="0"/>
          <w:sz w:val="30"/>
          <w:szCs w:val="30"/>
        </w:rPr>
        <w:t>（一）财政拨款：指省级财政当年拨付的资金。</w:t>
      </w:r>
    </w:p>
    <w:p w:rsidR="000E23D0" w:rsidRPr="00CE2814" w:rsidRDefault="000E23D0" w:rsidP="000E23D0">
      <w:pPr>
        <w:autoSpaceDE w:val="0"/>
        <w:autoSpaceDN w:val="0"/>
        <w:adjustRightInd w:val="0"/>
        <w:spacing w:line="360" w:lineRule="auto"/>
        <w:ind w:firstLine="585"/>
        <w:jc w:val="left"/>
        <w:rPr>
          <w:rFonts w:ascii="仿宋" w:eastAsia="仿宋" w:hAnsi="仿宋" w:cs="仿宋_GB2312"/>
          <w:kern w:val="0"/>
          <w:sz w:val="30"/>
          <w:szCs w:val="30"/>
        </w:rPr>
      </w:pPr>
      <w:r w:rsidRPr="00CE2814">
        <w:rPr>
          <w:rFonts w:ascii="仿宋" w:eastAsia="仿宋" w:hAnsi="仿宋" w:cs="仿宋_GB2312" w:hint="eastAsia"/>
          <w:kern w:val="0"/>
          <w:sz w:val="30"/>
          <w:szCs w:val="30"/>
        </w:rPr>
        <w:t>（二）事业收入：指事业单位开展专业业务活动及辅助活动取得的收入。</w:t>
      </w:r>
    </w:p>
    <w:p w:rsidR="000E23D0" w:rsidRPr="00CE2814" w:rsidRDefault="000E23D0" w:rsidP="000E23D0">
      <w:pPr>
        <w:autoSpaceDE w:val="0"/>
        <w:autoSpaceDN w:val="0"/>
        <w:adjustRightInd w:val="0"/>
        <w:spacing w:line="360" w:lineRule="auto"/>
        <w:ind w:firstLine="585"/>
        <w:jc w:val="left"/>
        <w:rPr>
          <w:rFonts w:ascii="仿宋" w:eastAsia="仿宋" w:hAnsi="仿宋" w:cs="仿宋_GB2312"/>
          <w:kern w:val="0"/>
          <w:sz w:val="30"/>
          <w:szCs w:val="30"/>
        </w:rPr>
      </w:pPr>
      <w:r w:rsidRPr="00CE2814">
        <w:rPr>
          <w:rFonts w:ascii="仿宋" w:eastAsia="仿宋" w:hAnsi="仿宋" w:cs="仿宋_GB2312" w:hint="eastAsia"/>
          <w:kern w:val="0"/>
          <w:sz w:val="30"/>
          <w:szCs w:val="30"/>
        </w:rPr>
        <w:t>（三）事业单位经营收入：指事业单位在专业业务活动及辅助活动之外开展非独立核算经营活动取得的收入。</w:t>
      </w:r>
    </w:p>
    <w:p w:rsidR="000E23D0" w:rsidRPr="00CE2814" w:rsidRDefault="000E23D0" w:rsidP="000E23D0">
      <w:pPr>
        <w:autoSpaceDE w:val="0"/>
        <w:autoSpaceDN w:val="0"/>
        <w:adjustRightInd w:val="0"/>
        <w:spacing w:line="360" w:lineRule="auto"/>
        <w:ind w:firstLine="585"/>
        <w:jc w:val="left"/>
        <w:rPr>
          <w:rFonts w:ascii="仿宋" w:eastAsia="仿宋" w:hAnsi="仿宋" w:cs="仿宋_GB2312"/>
          <w:kern w:val="0"/>
          <w:sz w:val="30"/>
          <w:szCs w:val="30"/>
        </w:rPr>
      </w:pPr>
      <w:r w:rsidRPr="00CE2814">
        <w:rPr>
          <w:rFonts w:ascii="仿宋" w:eastAsia="仿宋" w:hAnsi="仿宋" w:cs="仿宋_GB2312" w:hint="eastAsia"/>
          <w:kern w:val="0"/>
          <w:sz w:val="30"/>
          <w:szCs w:val="30"/>
        </w:rPr>
        <w:t>（四）其他收入：指除财政拨款、事业收入、事业单位经营收入等以外的各项收入。</w:t>
      </w:r>
    </w:p>
    <w:p w:rsidR="000E23D0" w:rsidRPr="00CE2814" w:rsidRDefault="000E23D0" w:rsidP="000E23D0">
      <w:pPr>
        <w:autoSpaceDE w:val="0"/>
        <w:autoSpaceDN w:val="0"/>
        <w:adjustRightInd w:val="0"/>
        <w:spacing w:line="360" w:lineRule="auto"/>
        <w:ind w:firstLine="585"/>
        <w:jc w:val="left"/>
        <w:rPr>
          <w:rFonts w:ascii="仿宋" w:eastAsia="仿宋" w:hAnsi="仿宋" w:cs="仿宋_GB2312"/>
          <w:kern w:val="0"/>
          <w:sz w:val="30"/>
          <w:szCs w:val="30"/>
        </w:rPr>
      </w:pPr>
      <w:r w:rsidRPr="00CE2814">
        <w:rPr>
          <w:rFonts w:ascii="仿宋" w:eastAsia="仿宋" w:hAnsi="仿宋" w:cs="仿宋_GB2312" w:hint="eastAsia"/>
          <w:kern w:val="0"/>
          <w:sz w:val="30"/>
          <w:szCs w:val="30"/>
        </w:rPr>
        <w:t>（五）附属单位上缴收入：反映事业单位附属的独立核算单位按规定标准或比例缴纳的各项收入。包括附属的事业单位上缴的收入和附属的企业上缴的利润等。</w:t>
      </w:r>
    </w:p>
    <w:p w:rsidR="000E23D0" w:rsidRPr="00CE2814" w:rsidRDefault="000E23D0" w:rsidP="000E23D0">
      <w:pPr>
        <w:autoSpaceDE w:val="0"/>
        <w:autoSpaceDN w:val="0"/>
        <w:adjustRightInd w:val="0"/>
        <w:spacing w:line="360" w:lineRule="auto"/>
        <w:ind w:firstLine="585"/>
        <w:jc w:val="left"/>
        <w:rPr>
          <w:rFonts w:ascii="仿宋" w:eastAsia="仿宋" w:hAnsi="仿宋" w:cs="仿宋_GB2312"/>
          <w:kern w:val="0"/>
          <w:sz w:val="30"/>
          <w:szCs w:val="30"/>
        </w:rPr>
      </w:pPr>
      <w:r w:rsidRPr="00CE2814">
        <w:rPr>
          <w:rFonts w:ascii="仿宋" w:eastAsia="仿宋" w:hAnsi="仿宋" w:cs="仿宋_GB2312" w:hint="eastAsia"/>
          <w:kern w:val="0"/>
          <w:sz w:val="30"/>
          <w:szCs w:val="30"/>
        </w:rPr>
        <w:t>（六）上级补助收入：反映事业单位从主管部门和上级单位取得的非财政补助收入。</w:t>
      </w:r>
    </w:p>
    <w:p w:rsidR="000E23D0" w:rsidRPr="00CE2814" w:rsidRDefault="000E23D0" w:rsidP="000E23D0">
      <w:pPr>
        <w:autoSpaceDE w:val="0"/>
        <w:autoSpaceDN w:val="0"/>
        <w:adjustRightInd w:val="0"/>
        <w:spacing w:line="360" w:lineRule="auto"/>
        <w:ind w:firstLine="585"/>
        <w:jc w:val="left"/>
        <w:rPr>
          <w:rFonts w:ascii="仿宋" w:eastAsia="仿宋" w:hAnsi="仿宋" w:cs="仿宋_GB2312"/>
          <w:kern w:val="0"/>
          <w:sz w:val="30"/>
          <w:szCs w:val="30"/>
        </w:rPr>
      </w:pPr>
      <w:r w:rsidRPr="00CE2814">
        <w:rPr>
          <w:rFonts w:ascii="仿宋" w:eastAsia="仿宋" w:hAnsi="仿宋" w:cs="仿宋_GB2312" w:hint="eastAsia"/>
          <w:kern w:val="0"/>
          <w:sz w:val="30"/>
          <w:szCs w:val="30"/>
        </w:rPr>
        <w:t>（七）用事业基金弥补收支差额：填列事业单位用事业基金弥补2016年收支差额的数额。</w:t>
      </w:r>
    </w:p>
    <w:p w:rsidR="000E23D0" w:rsidRPr="00CE2814" w:rsidRDefault="000E23D0" w:rsidP="000E23D0">
      <w:pPr>
        <w:autoSpaceDE w:val="0"/>
        <w:autoSpaceDN w:val="0"/>
        <w:adjustRightInd w:val="0"/>
        <w:spacing w:line="360" w:lineRule="auto"/>
        <w:ind w:firstLine="585"/>
        <w:jc w:val="left"/>
        <w:rPr>
          <w:rFonts w:ascii="仿宋" w:eastAsia="仿宋" w:hAnsi="仿宋" w:cs="仿宋_GB2312"/>
          <w:kern w:val="0"/>
          <w:sz w:val="30"/>
          <w:szCs w:val="30"/>
        </w:rPr>
      </w:pPr>
      <w:r w:rsidRPr="00CE2814">
        <w:rPr>
          <w:rFonts w:ascii="仿宋" w:eastAsia="仿宋" w:hAnsi="仿宋" w:cs="仿宋_GB2312" w:hint="eastAsia"/>
          <w:kern w:val="0"/>
          <w:sz w:val="30"/>
          <w:szCs w:val="30"/>
        </w:rPr>
        <w:t>（八）上年结转和结余：填列2016年全部结转和结余的资金数，包括当年结转结余资金和历年滚存结转结余资金。</w:t>
      </w:r>
    </w:p>
    <w:p w:rsidR="000E23D0" w:rsidRPr="00CE2814" w:rsidRDefault="000E23D0" w:rsidP="000E23D0">
      <w:pPr>
        <w:autoSpaceDE w:val="0"/>
        <w:autoSpaceDN w:val="0"/>
        <w:adjustRightInd w:val="0"/>
        <w:spacing w:line="360" w:lineRule="auto"/>
        <w:ind w:firstLine="585"/>
        <w:jc w:val="left"/>
        <w:rPr>
          <w:rFonts w:ascii="仿宋" w:eastAsia="仿宋" w:hAnsi="仿宋" w:cs="仿宋_GB2312"/>
          <w:kern w:val="0"/>
          <w:sz w:val="30"/>
          <w:szCs w:val="30"/>
        </w:rPr>
      </w:pPr>
      <w:r w:rsidRPr="00CE2814">
        <w:rPr>
          <w:rFonts w:ascii="仿宋" w:eastAsia="仿宋" w:hAnsi="仿宋" w:cs="仿宋_GB2312" w:hint="eastAsia"/>
          <w:kern w:val="0"/>
          <w:sz w:val="30"/>
          <w:szCs w:val="30"/>
        </w:rPr>
        <w:t>二、支出科目</w:t>
      </w:r>
    </w:p>
    <w:p w:rsidR="000E23D0" w:rsidRPr="00CE2814" w:rsidRDefault="000E23D0" w:rsidP="000E23D0">
      <w:pPr>
        <w:autoSpaceDE w:val="0"/>
        <w:autoSpaceDN w:val="0"/>
        <w:adjustRightInd w:val="0"/>
        <w:spacing w:line="360" w:lineRule="auto"/>
        <w:ind w:firstLine="585"/>
        <w:jc w:val="left"/>
        <w:rPr>
          <w:rFonts w:ascii="仿宋" w:eastAsia="仿宋" w:hAnsi="仿宋" w:cs="仿宋_GB2312"/>
          <w:kern w:val="0"/>
          <w:sz w:val="30"/>
          <w:szCs w:val="30"/>
        </w:rPr>
      </w:pPr>
      <w:r w:rsidRPr="00CE2814">
        <w:rPr>
          <w:rFonts w:ascii="仿宋" w:eastAsia="仿宋" w:hAnsi="仿宋" w:cs="仿宋_GB2312" w:hint="eastAsia"/>
          <w:kern w:val="0"/>
          <w:sz w:val="30"/>
          <w:szCs w:val="30"/>
        </w:rPr>
        <w:t>1、公共安全支出（类）司法（款）行政运行（项）：反映行政单位（包括实行公务员管理的事业单位）的基本支出；</w:t>
      </w:r>
    </w:p>
    <w:p w:rsidR="000E23D0" w:rsidRPr="00CE2814" w:rsidRDefault="000E23D0" w:rsidP="000E23D0">
      <w:pPr>
        <w:autoSpaceDE w:val="0"/>
        <w:autoSpaceDN w:val="0"/>
        <w:adjustRightInd w:val="0"/>
        <w:spacing w:line="360" w:lineRule="auto"/>
        <w:ind w:firstLine="585"/>
        <w:jc w:val="left"/>
        <w:rPr>
          <w:rFonts w:ascii="仿宋" w:eastAsia="仿宋" w:hAnsi="仿宋" w:cs="仿宋_GB2312"/>
          <w:kern w:val="0"/>
          <w:sz w:val="30"/>
          <w:szCs w:val="30"/>
        </w:rPr>
      </w:pPr>
      <w:r w:rsidRPr="00CE2814">
        <w:rPr>
          <w:rFonts w:ascii="仿宋" w:eastAsia="仿宋" w:hAnsi="仿宋" w:cs="仿宋_GB2312" w:hint="eastAsia"/>
          <w:kern w:val="0"/>
          <w:sz w:val="30"/>
          <w:szCs w:val="30"/>
        </w:rPr>
        <w:t>2、公共安全支出（类）司法（款）社区矫正（项）：反映</w:t>
      </w:r>
      <w:r w:rsidRPr="00CE2814">
        <w:rPr>
          <w:rFonts w:ascii="仿宋" w:eastAsia="仿宋" w:hAnsi="仿宋" w:cs="仿宋_GB2312" w:hint="eastAsia"/>
          <w:kern w:val="0"/>
          <w:sz w:val="30"/>
          <w:szCs w:val="30"/>
        </w:rPr>
        <w:lastRenderedPageBreak/>
        <w:t>各级司法行政部门用于社区矫正的支出。</w:t>
      </w:r>
    </w:p>
    <w:p w:rsidR="000E23D0" w:rsidRPr="00CE2814" w:rsidRDefault="000E23D0" w:rsidP="000E23D0">
      <w:pPr>
        <w:autoSpaceDE w:val="0"/>
        <w:autoSpaceDN w:val="0"/>
        <w:adjustRightInd w:val="0"/>
        <w:spacing w:line="360" w:lineRule="auto"/>
        <w:ind w:firstLine="585"/>
        <w:jc w:val="left"/>
        <w:rPr>
          <w:rFonts w:ascii="仿宋" w:eastAsia="仿宋" w:hAnsi="仿宋" w:cs="仿宋_GB2312"/>
          <w:kern w:val="0"/>
          <w:sz w:val="30"/>
          <w:szCs w:val="30"/>
        </w:rPr>
      </w:pPr>
      <w:r w:rsidRPr="00CE2814">
        <w:rPr>
          <w:rFonts w:ascii="仿宋" w:eastAsia="仿宋" w:hAnsi="仿宋" w:cs="仿宋_GB2312" w:hint="eastAsia"/>
          <w:kern w:val="0"/>
          <w:sz w:val="30"/>
          <w:szCs w:val="30"/>
        </w:rPr>
        <w:t>3、公共安全支出（类）司法（款）事业运行（项）：反映事业单位的基本支出，不包括行政单位（包括实行公务员管理的事业单位）后勤服务中心、医务室等附属事业单位。</w:t>
      </w:r>
    </w:p>
    <w:p w:rsidR="007C6E0F" w:rsidRPr="00BF766D" w:rsidRDefault="000E23D0" w:rsidP="00BF766D">
      <w:pPr>
        <w:autoSpaceDE w:val="0"/>
        <w:autoSpaceDN w:val="0"/>
        <w:adjustRightInd w:val="0"/>
        <w:spacing w:line="360" w:lineRule="auto"/>
        <w:ind w:firstLine="585"/>
        <w:jc w:val="left"/>
        <w:rPr>
          <w:rFonts w:ascii="仿宋" w:eastAsia="仿宋" w:hAnsi="仿宋" w:cs="仿宋_GB2312"/>
          <w:kern w:val="0"/>
          <w:sz w:val="30"/>
          <w:szCs w:val="30"/>
        </w:rPr>
      </w:pPr>
      <w:r w:rsidRPr="00CE2814">
        <w:rPr>
          <w:rFonts w:ascii="仿宋" w:eastAsia="仿宋" w:hAnsi="仿宋" w:cs="仿宋_GB2312" w:hint="eastAsia"/>
          <w:kern w:val="0"/>
          <w:sz w:val="30"/>
          <w:szCs w:val="30"/>
        </w:rPr>
        <w:t>4、公共安全支出（类）司法（款）其他司法支出（项）：反映司法行政部门发生的法学研究费、司法协助费、典型推广和表彰费、证书工本费等支出。</w:t>
      </w:r>
    </w:p>
    <w:sectPr w:rsidR="007C6E0F" w:rsidRPr="00BF766D" w:rsidSect="008279A8">
      <w:headerReference w:type="default" r:id="rId7"/>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625" w:rsidRDefault="00FD4625" w:rsidP="008279A8">
      <w:r>
        <w:separator/>
      </w:r>
    </w:p>
  </w:endnote>
  <w:endnote w:type="continuationSeparator" w:id="0">
    <w:p w:rsidR="00FD4625" w:rsidRDefault="00FD4625" w:rsidP="00827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B17" w:rsidRDefault="006C1B3C">
    <w:pPr>
      <w:pStyle w:val="a5"/>
      <w:framePr w:wrap="around" w:vAnchor="text" w:hAnchor="margin" w:xAlign="center" w:yAlign="top"/>
      <w:pBdr>
        <w:between w:val="none" w:sz="50" w:space="0" w:color="auto"/>
      </w:pBdr>
    </w:pPr>
    <w:r>
      <w:fldChar w:fldCharType="begin"/>
    </w:r>
    <w:r w:rsidR="00453D74">
      <w:rPr>
        <w:rStyle w:val="a3"/>
      </w:rPr>
      <w:instrText xml:space="preserve"> PAGE  </w:instrText>
    </w:r>
    <w:r>
      <w:fldChar w:fldCharType="separate"/>
    </w:r>
    <w:r w:rsidR="00CD2C21">
      <w:rPr>
        <w:rStyle w:val="a3"/>
        <w:noProof/>
      </w:rPr>
      <w:t>- 9 -</w:t>
    </w:r>
    <w:r>
      <w:fldChar w:fldCharType="end"/>
    </w:r>
  </w:p>
  <w:p w:rsidR="00DF1B17" w:rsidRDefault="00FD46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625" w:rsidRDefault="00FD4625" w:rsidP="008279A8">
      <w:r>
        <w:separator/>
      </w:r>
    </w:p>
  </w:footnote>
  <w:footnote w:type="continuationSeparator" w:id="0">
    <w:p w:rsidR="00FD4625" w:rsidRDefault="00FD4625" w:rsidP="00827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B17" w:rsidRDefault="00FD4625" w:rsidP="00003935">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33A1"/>
    <w:multiLevelType w:val="hybridMultilevel"/>
    <w:tmpl w:val="00AE87DA"/>
    <w:lvl w:ilvl="0" w:tplc="F2E83C7E">
      <w:start w:val="1"/>
      <w:numFmt w:val="japaneseCounting"/>
      <w:lvlText w:val="（%1）"/>
      <w:lvlJc w:val="left"/>
      <w:pPr>
        <w:ind w:left="1665" w:hanging="108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47A1"/>
    <w:rsid w:val="000B6AB0"/>
    <w:rsid w:val="000E23D0"/>
    <w:rsid w:val="0014759B"/>
    <w:rsid w:val="001B1115"/>
    <w:rsid w:val="001B2216"/>
    <w:rsid w:val="00224421"/>
    <w:rsid w:val="0024592C"/>
    <w:rsid w:val="00355823"/>
    <w:rsid w:val="004007E9"/>
    <w:rsid w:val="00453D74"/>
    <w:rsid w:val="005250F8"/>
    <w:rsid w:val="00595D57"/>
    <w:rsid w:val="005A482F"/>
    <w:rsid w:val="006055A3"/>
    <w:rsid w:val="006752B9"/>
    <w:rsid w:val="006C1B3C"/>
    <w:rsid w:val="007147A1"/>
    <w:rsid w:val="007C6E0F"/>
    <w:rsid w:val="007E5098"/>
    <w:rsid w:val="0080402A"/>
    <w:rsid w:val="00817459"/>
    <w:rsid w:val="008279A8"/>
    <w:rsid w:val="008463C3"/>
    <w:rsid w:val="00847E6A"/>
    <w:rsid w:val="00950450"/>
    <w:rsid w:val="009B2970"/>
    <w:rsid w:val="009C7C0E"/>
    <w:rsid w:val="009D0B71"/>
    <w:rsid w:val="00A26F86"/>
    <w:rsid w:val="00A475BA"/>
    <w:rsid w:val="00AA7664"/>
    <w:rsid w:val="00AD48A8"/>
    <w:rsid w:val="00B15119"/>
    <w:rsid w:val="00B25889"/>
    <w:rsid w:val="00BA7AD4"/>
    <w:rsid w:val="00BE42A7"/>
    <w:rsid w:val="00BF766D"/>
    <w:rsid w:val="00C409AA"/>
    <w:rsid w:val="00CC2C69"/>
    <w:rsid w:val="00CD2C21"/>
    <w:rsid w:val="00D1382F"/>
    <w:rsid w:val="00D63175"/>
    <w:rsid w:val="00DC514E"/>
    <w:rsid w:val="00E26E35"/>
    <w:rsid w:val="00EC574A"/>
    <w:rsid w:val="00ED647D"/>
    <w:rsid w:val="00F95DA0"/>
    <w:rsid w:val="00FB62C7"/>
    <w:rsid w:val="00FD46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7A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147A1"/>
  </w:style>
  <w:style w:type="paragraph" w:styleId="a4">
    <w:name w:val="header"/>
    <w:basedOn w:val="a"/>
    <w:link w:val="Char"/>
    <w:rsid w:val="007147A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4"/>
    <w:rsid w:val="007147A1"/>
    <w:rPr>
      <w:rFonts w:ascii="Times New Roman" w:eastAsia="宋体" w:hAnsi="Times New Roman" w:cs="Times New Roman"/>
      <w:sz w:val="18"/>
      <w:szCs w:val="20"/>
    </w:rPr>
  </w:style>
  <w:style w:type="paragraph" w:styleId="a5">
    <w:name w:val="footer"/>
    <w:basedOn w:val="a"/>
    <w:link w:val="Char0"/>
    <w:rsid w:val="007147A1"/>
    <w:pPr>
      <w:tabs>
        <w:tab w:val="center" w:pos="4153"/>
        <w:tab w:val="right" w:pos="8306"/>
      </w:tabs>
      <w:snapToGrid w:val="0"/>
      <w:jc w:val="left"/>
    </w:pPr>
    <w:rPr>
      <w:sz w:val="18"/>
    </w:rPr>
  </w:style>
  <w:style w:type="character" w:customStyle="1" w:styleId="Char0">
    <w:name w:val="页脚 Char"/>
    <w:basedOn w:val="a0"/>
    <w:link w:val="a5"/>
    <w:rsid w:val="007147A1"/>
    <w:rPr>
      <w:rFonts w:ascii="Times New Roman" w:eastAsia="宋体" w:hAnsi="Times New Roman" w:cs="Times New Roman"/>
      <w:sz w:val="18"/>
      <w:szCs w:val="20"/>
    </w:rPr>
  </w:style>
  <w:style w:type="paragraph" w:customStyle="1" w:styleId="p0">
    <w:name w:val="p0"/>
    <w:basedOn w:val="a"/>
    <w:rsid w:val="007147A1"/>
    <w:pPr>
      <w:widowControl/>
    </w:pPr>
    <w:rPr>
      <w:kern w:val="0"/>
      <w:szCs w:val="21"/>
    </w:rPr>
  </w:style>
  <w:style w:type="paragraph" w:styleId="a6">
    <w:name w:val="Balloon Text"/>
    <w:basedOn w:val="a"/>
    <w:link w:val="Char1"/>
    <w:uiPriority w:val="99"/>
    <w:semiHidden/>
    <w:unhideWhenUsed/>
    <w:rsid w:val="007147A1"/>
    <w:rPr>
      <w:sz w:val="18"/>
      <w:szCs w:val="18"/>
    </w:rPr>
  </w:style>
  <w:style w:type="character" w:customStyle="1" w:styleId="Char1">
    <w:name w:val="批注框文本 Char"/>
    <w:basedOn w:val="a0"/>
    <w:link w:val="a6"/>
    <w:uiPriority w:val="99"/>
    <w:semiHidden/>
    <w:rsid w:val="007147A1"/>
    <w:rPr>
      <w:rFonts w:ascii="Times New Roman" w:eastAsia="宋体" w:hAnsi="Times New Roman" w:cs="Times New Roman"/>
      <w:sz w:val="18"/>
      <w:szCs w:val="18"/>
    </w:rPr>
  </w:style>
  <w:style w:type="paragraph" w:styleId="a7">
    <w:name w:val="List Paragraph"/>
    <w:basedOn w:val="a"/>
    <w:uiPriority w:val="34"/>
    <w:qFormat/>
    <w:rsid w:val="00AD48A8"/>
    <w:pPr>
      <w:ind w:firstLineChars="200" w:firstLine="420"/>
    </w:pPr>
  </w:style>
  <w:style w:type="paragraph" w:styleId="a8">
    <w:name w:val="Body Text Indent"/>
    <w:basedOn w:val="a"/>
    <w:link w:val="Char2"/>
    <w:rsid w:val="00224421"/>
    <w:pPr>
      <w:adjustRightInd w:val="0"/>
      <w:snapToGrid w:val="0"/>
      <w:spacing w:line="560" w:lineRule="atLeast"/>
      <w:ind w:firstLineChars="200" w:firstLine="640"/>
    </w:pPr>
    <w:rPr>
      <w:rFonts w:ascii="Calibri" w:eastAsia="仿宋_GB2312" w:hAnsi="Calibri"/>
      <w:kern w:val="0"/>
      <w:sz w:val="32"/>
      <w:szCs w:val="28"/>
    </w:rPr>
  </w:style>
  <w:style w:type="character" w:customStyle="1" w:styleId="Char2">
    <w:name w:val="正文文本缩进 Char"/>
    <w:basedOn w:val="a0"/>
    <w:link w:val="a8"/>
    <w:rsid w:val="00224421"/>
    <w:rPr>
      <w:rFonts w:ascii="Calibri" w:eastAsia="仿宋_GB2312" w:hAnsi="Calibri" w:cs="Times New Roman"/>
      <w:kern w:val="0"/>
      <w:sz w:val="32"/>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12</Pages>
  <Words>837</Words>
  <Characters>4771</Characters>
  <Application>Microsoft Office Word</Application>
  <DocSecurity>0</DocSecurity>
  <Lines>39</Lines>
  <Paragraphs>11</Paragraphs>
  <ScaleCrop>false</ScaleCrop>
  <Company>XiTongTianDi.Com</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XiTongTianDi</dc:creator>
  <cp:lastModifiedBy>Administrator</cp:lastModifiedBy>
  <cp:revision>24</cp:revision>
  <cp:lastPrinted>2020-09-24T08:56:00Z</cp:lastPrinted>
  <dcterms:created xsi:type="dcterms:W3CDTF">2020-09-17T03:10:00Z</dcterms:created>
  <dcterms:modified xsi:type="dcterms:W3CDTF">2020-09-28T06:50:00Z</dcterms:modified>
</cp:coreProperties>
</file>