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sz w:val="44"/>
          <w:szCs w:val="44"/>
        </w:rPr>
      </w:pPr>
      <w:r>
        <w:rPr>
          <w:rFonts w:hint="eastAsia"/>
          <w:b/>
          <w:sz w:val="44"/>
          <w:szCs w:val="44"/>
        </w:rPr>
        <w:t>江西青山湖高新技术产业园区管理委员会</w:t>
      </w:r>
    </w:p>
    <w:p>
      <w:pPr>
        <w:spacing w:line="500" w:lineRule="exact"/>
        <w:jc w:val="center"/>
        <w:rPr>
          <w:b/>
          <w:sz w:val="44"/>
          <w:szCs w:val="44"/>
        </w:rPr>
      </w:pPr>
      <w:r>
        <w:rPr>
          <w:rFonts w:hint="eastAsia"/>
          <w:b/>
          <w:sz w:val="44"/>
          <w:szCs w:val="44"/>
        </w:rPr>
        <w:t>2024年单位预算</w:t>
      </w:r>
    </w:p>
    <w:p>
      <w:pPr>
        <w:spacing w:line="246" w:lineRule="auto"/>
        <w:rPr>
          <w:rFonts w:ascii="仿宋_GB2312" w:hAnsi="仿宋_GB2312" w:eastAsia="仿宋_GB2312" w:cs="仿宋_GB2312"/>
        </w:rPr>
      </w:pPr>
    </w:p>
    <w:p>
      <w:pPr>
        <w:spacing w:line="246" w:lineRule="auto"/>
        <w:rPr>
          <w:rFonts w:ascii="仿宋_GB2312" w:hAnsi="仿宋_GB2312" w:eastAsia="仿宋_GB2312" w:cs="仿宋_GB2312"/>
        </w:rPr>
      </w:pPr>
    </w:p>
    <w:p>
      <w:pPr>
        <w:spacing w:line="500" w:lineRule="exact"/>
        <w:jc w:val="center"/>
        <w:rPr>
          <w:rFonts w:ascii="黑体" w:eastAsia="黑体"/>
          <w:sz w:val="32"/>
          <w:szCs w:val="32"/>
        </w:rPr>
      </w:pPr>
      <w:r>
        <w:rPr>
          <w:rFonts w:hint="eastAsia" w:ascii="黑体" w:eastAsia="黑体"/>
          <w:sz w:val="32"/>
          <w:szCs w:val="32"/>
        </w:rPr>
        <w:t>目  录</w:t>
      </w:r>
    </w:p>
    <w:p>
      <w:pPr>
        <w:spacing w:line="252" w:lineRule="auto"/>
        <w:rPr>
          <w:rFonts w:ascii="仿宋_GB2312" w:hAnsi="仿宋_GB2312" w:eastAsia="仿宋_GB2312" w:cs="仿宋_GB2312"/>
        </w:rPr>
      </w:pPr>
    </w:p>
    <w:p>
      <w:pPr>
        <w:spacing w:line="500" w:lineRule="exact"/>
        <w:ind w:firstLine="562" w:firstLineChars="200"/>
        <w:jc w:val="both"/>
        <w:rPr>
          <w:rFonts w:ascii="仿宋_GB2312" w:eastAsia="仿宋_GB2312"/>
          <w:b/>
          <w:sz w:val="28"/>
          <w:szCs w:val="28"/>
        </w:rPr>
      </w:pPr>
      <w:r>
        <w:rPr>
          <w:rFonts w:hint="eastAsia" w:ascii="仿宋_GB2312" w:eastAsia="仿宋_GB2312"/>
          <w:b/>
          <w:sz w:val="28"/>
          <w:szCs w:val="28"/>
        </w:rPr>
        <w:t>第一部分  江西青山湖高新技术产业园区管理委员会单位概况</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一、单位主要职责</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二、机构设置及人员情况</w:t>
      </w:r>
    </w:p>
    <w:p>
      <w:pPr>
        <w:widowControl/>
        <w:spacing w:line="500" w:lineRule="exact"/>
        <w:ind w:firstLine="562" w:firstLineChars="200"/>
        <w:rPr>
          <w:rFonts w:ascii="仿宋_GB2312" w:eastAsia="仿宋_GB2312"/>
          <w:sz w:val="28"/>
          <w:szCs w:val="28"/>
        </w:rPr>
      </w:pPr>
      <w:r>
        <w:rPr>
          <w:rFonts w:hint="eastAsia" w:ascii="仿宋_GB2312" w:eastAsia="仿宋_GB2312"/>
          <w:b/>
          <w:sz w:val="28"/>
          <w:szCs w:val="28"/>
        </w:rPr>
        <w:t>第二部分  江西青山湖高新技术产业园区管理委员会单位预算表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二、《单位收入总表》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三、《单位支出总表》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七、《财政拨款“三公”经费支出表》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八、《政府性基金预算支出表》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九、《国有资本经营预算支出表》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十、《项目支出绩效目标表》</w:t>
      </w:r>
    </w:p>
    <w:p>
      <w:pPr>
        <w:widowControl/>
        <w:spacing w:line="500" w:lineRule="exact"/>
        <w:ind w:firstLine="562" w:firstLineChars="200"/>
        <w:rPr>
          <w:rFonts w:ascii="仿宋_GB2312" w:eastAsia="仿宋_GB2312"/>
          <w:b/>
          <w:sz w:val="28"/>
          <w:szCs w:val="28"/>
        </w:rPr>
      </w:pPr>
      <w:r>
        <w:rPr>
          <w:rFonts w:hint="eastAsia" w:ascii="仿宋_GB2312" w:eastAsia="仿宋_GB2312"/>
          <w:b/>
          <w:sz w:val="28"/>
          <w:szCs w:val="28"/>
        </w:rPr>
        <w:t>第三部分  江西青山湖高新技术产业园区管理委员会单位预算情况说明</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一、2024年单位预算收支情况说明</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二、2024年“三公”经费预算情况说明</w:t>
      </w:r>
    </w:p>
    <w:p>
      <w:pPr>
        <w:widowControl/>
        <w:spacing w:line="500" w:lineRule="exact"/>
        <w:ind w:firstLine="562" w:firstLineChars="200"/>
        <w:rPr>
          <w:rFonts w:ascii="仿宋_GB2312" w:eastAsia="仿宋_GB2312"/>
          <w:b/>
          <w:sz w:val="28"/>
          <w:szCs w:val="28"/>
        </w:rPr>
      </w:pPr>
      <w:r>
        <w:rPr>
          <w:rFonts w:hint="eastAsia" w:ascii="仿宋_GB2312" w:eastAsia="仿宋_GB2312"/>
          <w:b/>
          <w:sz w:val="28"/>
          <w:szCs w:val="28"/>
        </w:rPr>
        <w:t>第四部分  名词解释</w:t>
      </w:r>
    </w:p>
    <w:p>
      <w:pPr>
        <w:widowControl/>
        <w:spacing w:line="500" w:lineRule="exact"/>
        <w:ind w:firstLine="562" w:firstLineChars="200"/>
        <w:rPr>
          <w:rFonts w:ascii="仿宋_GB2312" w:eastAsia="仿宋_GB2312"/>
          <w:b/>
          <w:sz w:val="28"/>
          <w:szCs w:val="28"/>
        </w:rPr>
        <w:sectPr>
          <w:pgSz w:w="11900" w:h="16830"/>
          <w:pgMar w:top="1430" w:right="1785" w:bottom="400" w:left="1684" w:header="0" w:footer="0" w:gutter="0"/>
          <w:cols w:space="720" w:num="1"/>
        </w:sectPr>
      </w:pPr>
    </w:p>
    <w:p>
      <w:pPr>
        <w:spacing w:line="500" w:lineRule="exact"/>
        <w:jc w:val="center"/>
        <w:rPr>
          <w:rFonts w:ascii="方正小标宋简体" w:eastAsia="方正小标宋简体"/>
          <w:sz w:val="28"/>
          <w:szCs w:val="28"/>
        </w:rPr>
      </w:pPr>
      <w:r>
        <w:rPr>
          <w:rFonts w:hint="eastAsia" w:ascii="方正小标宋简体" w:eastAsia="方正小标宋简体"/>
          <w:sz w:val="28"/>
          <w:szCs w:val="28"/>
        </w:rPr>
        <w:t>第一部分  江西青山湖高新技术产业园区管理委员会单位概况</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黑体" w:eastAsia="黑体"/>
          <w:sz w:val="28"/>
          <w:szCs w:val="28"/>
        </w:rPr>
      </w:pPr>
      <w:r>
        <w:rPr>
          <w:rFonts w:hint="eastAsia" w:ascii="黑体" w:eastAsia="黑体"/>
          <w:sz w:val="28"/>
          <w:szCs w:val="28"/>
        </w:rPr>
        <w:t>一、单位主要职责</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我园区是主管管辖区域内的党务、行政、经济和社会事务工作的区政府派出机构，主要职责是：</w:t>
      </w:r>
    </w:p>
    <w:p>
      <w:pPr>
        <w:numPr>
          <w:ilvl w:val="0"/>
          <w:numId w:val="1"/>
        </w:numPr>
        <w:spacing w:line="540" w:lineRule="exact"/>
        <w:ind w:firstLine="560" w:firstLineChars="200"/>
        <w:rPr>
          <w:rFonts w:ascii="仿宋_GB2312" w:eastAsia="仿宋_GB2312"/>
          <w:sz w:val="28"/>
          <w:szCs w:val="28"/>
        </w:rPr>
      </w:pPr>
      <w:r>
        <w:rPr>
          <w:rFonts w:hint="eastAsia" w:ascii="仿宋_GB2312" w:eastAsia="仿宋_GB2312"/>
          <w:sz w:val="28"/>
          <w:szCs w:val="28"/>
        </w:rPr>
        <w:t xml:space="preserve">贯彻执行党的路线方针政策、国家和省、市有关法律、 </w:t>
      </w:r>
      <w:r>
        <w:rPr>
          <w:rFonts w:ascii="仿宋_GB2312" w:eastAsia="仿宋_GB2312"/>
          <w:sz w:val="28"/>
          <w:szCs w:val="28"/>
        </w:rPr>
        <w:t xml:space="preserve">法规、规章，制定园区有关行政管理规定，并组织实施。 </w:t>
      </w:r>
    </w:p>
    <w:p>
      <w:pPr>
        <w:numPr>
          <w:ilvl w:val="0"/>
          <w:numId w:val="1"/>
        </w:numPr>
        <w:spacing w:line="540" w:lineRule="exact"/>
        <w:ind w:firstLine="560" w:firstLineChars="200"/>
        <w:rPr>
          <w:rFonts w:ascii="仿宋_GB2312" w:eastAsia="仿宋_GB2312"/>
          <w:sz w:val="28"/>
          <w:szCs w:val="28"/>
        </w:rPr>
      </w:pPr>
      <w:r>
        <w:rPr>
          <w:rFonts w:ascii="仿宋_GB2312" w:eastAsia="仿宋_GB2312"/>
          <w:sz w:val="28"/>
          <w:szCs w:val="28"/>
        </w:rPr>
        <w:t xml:space="preserve">贯彻落实区委、区政府的重大决策、工作部署，在园区实施党的领导和监督。 </w:t>
      </w:r>
    </w:p>
    <w:p>
      <w:pPr>
        <w:numPr>
          <w:ilvl w:val="0"/>
          <w:numId w:val="1"/>
        </w:numPr>
        <w:spacing w:line="540" w:lineRule="exact"/>
        <w:ind w:firstLine="560" w:firstLineChars="200"/>
        <w:rPr>
          <w:rFonts w:ascii="仿宋_GB2312" w:eastAsia="仿宋_GB2312"/>
          <w:sz w:val="28"/>
          <w:szCs w:val="28"/>
        </w:rPr>
      </w:pPr>
      <w:r>
        <w:rPr>
          <w:rFonts w:ascii="仿宋_GB2312" w:eastAsia="仿宋_GB2312"/>
          <w:sz w:val="28"/>
          <w:szCs w:val="28"/>
        </w:rPr>
        <w:t xml:space="preserve">编制园区发展总体规划、产业发展规划和经济社会发展规划，并负责组织实施。 </w:t>
      </w:r>
    </w:p>
    <w:p>
      <w:pPr>
        <w:numPr>
          <w:ilvl w:val="0"/>
          <w:numId w:val="1"/>
        </w:numPr>
        <w:spacing w:line="540" w:lineRule="exact"/>
        <w:ind w:firstLine="560" w:firstLineChars="200"/>
        <w:rPr>
          <w:rFonts w:ascii="仿宋_GB2312" w:eastAsia="仿宋_GB2312"/>
          <w:sz w:val="28"/>
          <w:szCs w:val="28"/>
        </w:rPr>
      </w:pPr>
      <w:r>
        <w:rPr>
          <w:rFonts w:ascii="仿宋_GB2312" w:eastAsia="仿宋_GB2312"/>
          <w:sz w:val="28"/>
          <w:szCs w:val="28"/>
        </w:rPr>
        <w:t xml:space="preserve">负责园区城市建设、城市管理、房产管理、市政公用事业、基础设施建设、园林绿化等工作。 </w:t>
      </w:r>
    </w:p>
    <w:p>
      <w:pPr>
        <w:numPr>
          <w:ilvl w:val="0"/>
          <w:numId w:val="1"/>
        </w:numPr>
        <w:spacing w:line="540" w:lineRule="exact"/>
        <w:ind w:firstLine="560" w:firstLineChars="200"/>
        <w:rPr>
          <w:rFonts w:ascii="仿宋_GB2312" w:eastAsia="仿宋_GB2312"/>
          <w:sz w:val="28"/>
          <w:szCs w:val="28"/>
        </w:rPr>
      </w:pPr>
      <w:r>
        <w:rPr>
          <w:rFonts w:ascii="仿宋_GB2312" w:eastAsia="仿宋_GB2312"/>
          <w:sz w:val="28"/>
          <w:szCs w:val="28"/>
        </w:rPr>
        <w:t xml:space="preserve">负责园区招商引资和营商环境、人才、科技、创新创业、军民融合等工作；组织开展进出口业务、对外经济合作以及国内经济合作等。 </w:t>
      </w:r>
    </w:p>
    <w:p>
      <w:pPr>
        <w:numPr>
          <w:ilvl w:val="0"/>
          <w:numId w:val="1"/>
        </w:numPr>
        <w:spacing w:line="540" w:lineRule="exact"/>
        <w:ind w:firstLine="560" w:firstLineChars="200"/>
        <w:rPr>
          <w:rFonts w:ascii="仿宋_GB2312" w:eastAsia="仿宋_GB2312"/>
          <w:sz w:val="28"/>
          <w:szCs w:val="28"/>
        </w:rPr>
      </w:pPr>
      <w:r>
        <w:rPr>
          <w:rFonts w:ascii="仿宋_GB2312" w:eastAsia="仿宋_GB2312"/>
          <w:sz w:val="28"/>
          <w:szCs w:val="28"/>
        </w:rPr>
        <w:t xml:space="preserve">健全招商引资制度，创新招商引资方式，提升招商引资工作专业化水平；制定创新创业政策，搭建招才引智平台，加强创新源集聚，构建创新创业服务体系。 </w:t>
      </w:r>
    </w:p>
    <w:p>
      <w:pPr>
        <w:numPr>
          <w:ilvl w:val="0"/>
          <w:numId w:val="1"/>
        </w:numPr>
        <w:spacing w:line="540" w:lineRule="exact"/>
        <w:ind w:firstLine="560" w:firstLineChars="200"/>
        <w:rPr>
          <w:rFonts w:ascii="仿宋_GB2312" w:eastAsia="仿宋_GB2312"/>
          <w:sz w:val="28"/>
          <w:szCs w:val="28"/>
        </w:rPr>
      </w:pPr>
      <w:r>
        <w:rPr>
          <w:rFonts w:ascii="仿宋_GB2312" w:eastAsia="仿宋_GB2312"/>
          <w:sz w:val="28"/>
          <w:szCs w:val="28"/>
        </w:rPr>
        <w:t xml:space="preserve">依法对园区权限范围内的投资项目进行审核、核准、备案。 </w:t>
      </w:r>
    </w:p>
    <w:p>
      <w:pPr>
        <w:numPr>
          <w:ilvl w:val="0"/>
          <w:numId w:val="1"/>
        </w:numPr>
        <w:spacing w:line="540" w:lineRule="exact"/>
        <w:ind w:firstLine="560" w:firstLineChars="200"/>
        <w:rPr>
          <w:rFonts w:ascii="仿宋_GB2312" w:eastAsia="仿宋_GB2312"/>
          <w:sz w:val="28"/>
          <w:szCs w:val="28"/>
        </w:rPr>
      </w:pPr>
      <w:r>
        <w:rPr>
          <w:rFonts w:ascii="仿宋_GB2312" w:eastAsia="仿宋_GB2312"/>
          <w:sz w:val="28"/>
          <w:szCs w:val="28"/>
        </w:rPr>
        <w:t xml:space="preserve">负责园区的财政、国有资产、审计、统计、外事、人力资源、社会保障和应急管理、综合治理、信访、民政、退役军人事务、文物保护等方面管理工作；协助有关部门做好税收事务管理工作；组织筹措各类建设资金。 </w:t>
      </w:r>
    </w:p>
    <w:p>
      <w:pPr>
        <w:numPr>
          <w:ilvl w:val="0"/>
          <w:numId w:val="1"/>
        </w:numPr>
        <w:spacing w:line="540" w:lineRule="exact"/>
        <w:ind w:firstLine="560" w:firstLineChars="200"/>
        <w:rPr>
          <w:rFonts w:ascii="仿宋_GB2312" w:eastAsia="仿宋_GB2312"/>
          <w:sz w:val="28"/>
          <w:szCs w:val="28"/>
        </w:rPr>
      </w:pPr>
      <w:r>
        <w:rPr>
          <w:rFonts w:ascii="仿宋_GB2312" w:eastAsia="仿宋_GB2312"/>
          <w:sz w:val="28"/>
          <w:szCs w:val="28"/>
        </w:rPr>
        <w:t xml:space="preserve">负责园区党的思想、组织、作风、精神文明建设和思想政治、组织人事、机构编制、统一战线、民族宗教、群团和“两新”组织党建、国家安全、深化改革工作；建立健全全区基层党组织，做好党的干部工作、宣传工作和党风廉政建设工作。 </w:t>
      </w:r>
    </w:p>
    <w:p>
      <w:pPr>
        <w:numPr>
          <w:ilvl w:val="0"/>
          <w:numId w:val="1"/>
        </w:numPr>
        <w:spacing w:line="540" w:lineRule="exact"/>
        <w:ind w:firstLine="560" w:firstLineChars="200"/>
        <w:rPr>
          <w:rFonts w:ascii="仿宋_GB2312" w:eastAsia="仿宋_GB2312"/>
          <w:sz w:val="28"/>
          <w:szCs w:val="28"/>
        </w:rPr>
      </w:pPr>
      <w:r>
        <w:rPr>
          <w:rFonts w:ascii="仿宋_GB2312" w:eastAsia="仿宋_GB2312"/>
          <w:sz w:val="28"/>
          <w:szCs w:val="28"/>
        </w:rPr>
        <w:t xml:space="preserve">引导、保障园区内的企业依法自主经营，协调解决企业发展中存在的难题。 </w:t>
      </w:r>
    </w:p>
    <w:p>
      <w:pPr>
        <w:numPr>
          <w:ilvl w:val="0"/>
          <w:numId w:val="1"/>
        </w:numPr>
        <w:spacing w:line="540" w:lineRule="exact"/>
        <w:ind w:firstLine="560" w:firstLineChars="200"/>
        <w:rPr>
          <w:rFonts w:ascii="仿宋_GB2312" w:eastAsia="仿宋_GB2312"/>
          <w:sz w:val="28"/>
          <w:szCs w:val="28"/>
        </w:rPr>
      </w:pPr>
      <w:r>
        <w:rPr>
          <w:rFonts w:ascii="仿宋_GB2312" w:eastAsia="仿宋_GB2312"/>
          <w:sz w:val="28"/>
          <w:szCs w:val="28"/>
        </w:rPr>
        <w:t>完成区委、区政府交办的其他事项。</w:t>
      </w:r>
    </w:p>
    <w:p>
      <w:pPr>
        <w:spacing w:line="500" w:lineRule="exact"/>
        <w:ind w:firstLine="560" w:firstLineChars="200"/>
        <w:rPr>
          <w:rFonts w:ascii="黑体" w:eastAsia="黑体"/>
          <w:sz w:val="28"/>
          <w:szCs w:val="28"/>
        </w:rPr>
      </w:pPr>
      <w:r>
        <w:rPr>
          <w:rFonts w:hint="eastAsia" w:ascii="黑体" w:eastAsia="黑体"/>
          <w:sz w:val="28"/>
          <w:szCs w:val="28"/>
        </w:rPr>
        <w:t>二、机构设置及人员情况</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2024年江西青山湖高新技术产业园区管理委员会内设职能局（室）5个，包括：党政办公室、经济发展局、规划建设局、财政局、党建办公室。</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编制人数小计51人，其中：行政编制22人、参照公务员管理的事业编制3人、全部补助事业编制26人、部分补助事业编制0人、自收自支事业编制0人。实有人数54人，其中：在职人数小计51人，包括行政人员22人、参照公务员管理的事业编制3人、全部补助事业人员26人、部分补助事业人员0人、自收自支事业人员0人；离休人数小计0人；退休人员小计3人。遗属人数0人。在校学生0人，其中：高等学校0人、中等专业学校0人，其他0人。</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numPr>
          <w:ilvl w:val="0"/>
          <w:numId w:val="2"/>
        </w:numPr>
        <w:spacing w:line="500" w:lineRule="exact"/>
        <w:jc w:val="center"/>
        <w:rPr>
          <w:rFonts w:hint="eastAsia" w:ascii="方正小标宋简体" w:eastAsia="方正小标宋简体"/>
          <w:sz w:val="28"/>
          <w:szCs w:val="28"/>
        </w:rPr>
      </w:pPr>
      <w:r>
        <w:rPr>
          <w:rFonts w:hint="eastAsia" w:ascii="方正小标宋简体" w:eastAsia="方正小标宋简体"/>
          <w:sz w:val="28"/>
          <w:szCs w:val="28"/>
        </w:rPr>
        <w:t xml:space="preserve"> 江西青山湖高新技术产业园区管理委员会2024年单位预算表</w:t>
      </w:r>
    </w:p>
    <w:p>
      <w:pPr>
        <w:numPr>
          <w:numId w:val="0"/>
        </w:numPr>
        <w:spacing w:line="500" w:lineRule="exact"/>
        <w:jc w:val="both"/>
        <w:rPr>
          <w:rFonts w:hint="eastAsia" w:ascii="方正小标宋简体" w:eastAsia="方正小标宋简体"/>
          <w:sz w:val="28"/>
          <w:szCs w:val="28"/>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一、《收支预算总表》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二、《单位收入总表》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三、《单位支出总表》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四、《财政拨款收支总表》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五、《一般公共预算支出表》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六、《一般公共预算基本支出表》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七、《财政拨款“三公”经费支出表》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八、《政府性基金预算支出表》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九、《国有资本经营预算支出表》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十、《项目支出绩效目标表》</w:t>
      </w: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(详见附表)</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(注：①由于本说明中数据四舍五入原因，部分汇总数据与分项加总之和可能存在尾差；②表格详见附件，若其中某张表为空表或表中数据为0,则说明没有相关收支预算安排。)</w:t>
      </w: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00" w:lineRule="exact"/>
        <w:jc w:val="center"/>
        <w:rPr>
          <w:rFonts w:ascii="方正小标宋简体" w:eastAsia="方正小标宋简体"/>
          <w:sz w:val="28"/>
          <w:szCs w:val="28"/>
        </w:rPr>
      </w:pPr>
      <w:r>
        <w:rPr>
          <w:rFonts w:hint="eastAsia" w:ascii="方正小标宋简体" w:eastAsia="方正小标宋简体"/>
          <w:sz w:val="28"/>
          <w:szCs w:val="28"/>
        </w:rPr>
        <w:t>第三部分  江西青山湖高新技术产业园区管理委员会2024年单位预算情况说明</w:t>
      </w:r>
    </w:p>
    <w:p>
      <w:pPr>
        <w:spacing w:line="500" w:lineRule="exact"/>
        <w:ind w:firstLine="560" w:firstLineChars="200"/>
        <w:rPr>
          <w:rFonts w:ascii="仿宋_GB2312" w:eastAsia="仿宋_GB2312"/>
          <w:sz w:val="28"/>
          <w:szCs w:val="28"/>
        </w:rPr>
      </w:pPr>
    </w:p>
    <w:p>
      <w:pPr>
        <w:spacing w:line="500" w:lineRule="exact"/>
        <w:ind w:firstLine="560" w:firstLineChars="200"/>
        <w:rPr>
          <w:rFonts w:ascii="黑体" w:eastAsia="黑体"/>
          <w:sz w:val="28"/>
          <w:szCs w:val="28"/>
        </w:rPr>
      </w:pPr>
      <w:r>
        <w:rPr>
          <w:rFonts w:hint="eastAsia" w:ascii="黑体" w:eastAsia="黑体"/>
          <w:sz w:val="28"/>
          <w:szCs w:val="28"/>
        </w:rPr>
        <w:t>一、2024年单位预算收支情况说明</w:t>
      </w:r>
    </w:p>
    <w:p>
      <w:pPr>
        <w:spacing w:line="50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(一)收入预算情况</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2024年江西青山湖高新技术产业园区管理委员会收入预算总额为7117万元，较上年减少1490万元，下降17.31%,主要原因是财政收入减少，压减一般性支出。其中：财政拨款收入2117万元，较上年预算安排减少490万元，主要原因是财政收入减少，压减一般性支出；教育收费资金收入0万元，较上年预算安排增加0万元，主要原因是无此类收入；事业收入0万元，较上年预算安排增加0万元，主要原因是无此类收入；事业单位经营收入0万元，较上年预算安排增加0万元，主要原因是无此类收入；附属单位上缴收入0万元，较上年预算安排增加0万元，主要原因是无此类收入；上级补助收入0万元，较上年预算安排增加0万元，主要原因是无此类收入；其他收入5000万元，较上年预算安排减少1000万元，主要原因是资金拨付减少，由上级单位列支；使用非财政拨款结余0万元，较上年预算安排增加0万元，主要原因是无此类收入；上年结转0万元，较上年预算安排增加0万元，主要原因是无此类收入。</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 (二)支出预算情况</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2024年江西青山湖高新技术产业园区管理委员会支出预算总额为7117万元，较上年减少1490万元，下降17.31%,主要原因是财政收入减少，压减一般性支出。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其中：按支出项目类别划分：基本支出6888万元，较上年预算安排减少1472万元，主要原因是过紧日子，压减一般性支出；其中：工资福利支出1746万元、商品和服务支出5132万元、对个人和家庭的补助10万元、资本性支出0万元；项目支出229万元，较上年预算安排减少18万元，主要原因是减少义务兵优待金开支；其中：工资福利支出0万元、商品和服务支出0万元、对个人和家庭的补助229万元、债务利息及费用支出0万元、资本性支出(基本建设)0万元，资本性支出0万元，对企业补助0万元，其他支出0万元。</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按支出功能科目划分：一般公共服务支出1576万元，较上年预算安排增加889万元，主要原因是城乡社区支出部分调至一般公共服务支出；公共安全支出126万元，较上年预算安排增加126万元，主要原因是增加派出所民警办公及人员经费；社会保障和就业支出220万元，较上年预算安排增加16万元，主要原因是社保缴费基数增加；卫生健康支出91万元，较上年预算安排增加48万元，主要原因是社保缴费基数增加，城市独生子女奖励增加；城乡社区支出0万元，较上年预算安排减少1569万元，主要原因是功能分类调整至一般公共服务支出；农林水支出104万元，较上年预算安排增加0万元，主要原因是与上年数据相一致；其他支出5000万元，较上年预算安排减少1000万元，主要原因是民生资金拨付减少，由上级单位列支。</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按支出经济分类划分：工资福利支出1746万元，较上年预算安排增加1036万元，主要原因是调整社保缴费基数及聘用人员工资列入工资福利支出；商品和服务支出5132万元，较上年预算安排减少2518万元，主要原因是过紧日子压减开支；对个人和家庭的补助支出239万元，较上年预算安排减少8万元，主要原因是义务兵优待金开支减少。</w:t>
      </w:r>
    </w:p>
    <w:p>
      <w:pPr>
        <w:spacing w:line="50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 xml:space="preserve"> (三)财政拨款支出情况</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2024年江西青山湖高新技术产业园区管理委员会财政拨款支出预算2117万元，较上年减少490万元，减少18.79%,主要原因是过紧日子，压减一般性支出。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按支出功能科目划分：一般公共服务支出1576万元，较上年预算安排增加889万元，主要原因是城乡社区支出部分调至一般公共服务支出；公共安全支出126万元，较上年预算安排增加126万元，主要原因是增加派出所民警办公及人员经费；社会保障和就业支出220万元，较上年预算安排增加16万元，主要原因是社保缴费基数增加；卫生健康支出91万元，较上年预算安排增加48万元，主要原因是社保缴费基数增加，城市独生子女奖励增加；城乡社区支出0万元，较上年预算安排减少1569万元，主要原因是功能分类调整至一般公共服务支出；农林水支出104万元，较上年预算安排增加0万元，主要原因是与上年数据相一致。</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按支出项目类别划分：基本支出1888万元，较上年预算安排减少472万元，主要原因是过紧日子，压减一般性支出；其中：工资福利支出1746万元、商品和服务支出132万元、对个人和家庭的补助10万元、资本性支出0万元；项目支出229万元，较上年预算安排减少18万元，主要原因是义务兵优待金开支减少；其中：工资福利支出0万元、商品和服务支出0万元、对个人和家庭的补助229万元、债务利息及费用支出0万元、资本性支出(基本建设)0万元，资本性支出0万元，对企业补助0万元，其他支出0万元。</w:t>
      </w:r>
    </w:p>
    <w:p>
      <w:pPr>
        <w:spacing w:line="50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(四)政府性基金情况</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本单位没有使用政府性基金预算拨款安排的支出。</w:t>
      </w:r>
    </w:p>
    <w:p>
      <w:pPr>
        <w:spacing w:line="500" w:lineRule="exact"/>
        <w:ind w:firstLine="562" w:firstLineChars="20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val="en-US" w:eastAsia="zh-CN"/>
        </w:rPr>
        <w:t>五</w:t>
      </w:r>
      <w:r>
        <w:rPr>
          <w:rFonts w:hint="eastAsia" w:ascii="楷体_GB2312" w:hAnsi="楷体_GB2312" w:eastAsia="楷体_GB2312" w:cs="楷体_GB2312"/>
          <w:b/>
          <w:sz w:val="28"/>
          <w:szCs w:val="28"/>
        </w:rPr>
        <w:t>)国有资本经营情况</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本单位没有使用国有资本经营预算拨款安排的支出。</w:t>
      </w:r>
    </w:p>
    <w:p>
      <w:pPr>
        <w:spacing w:line="50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(六)机关运行经费等重要情况说明</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2024年单位机关运行经费为132万元，比上年预算减少1518万元，下降92%,主要原因是过紧日子，压减一般性支出及聘用人员工资列入工资福利支出。</w:t>
      </w:r>
    </w:p>
    <w:p>
      <w:pPr>
        <w:spacing w:line="500" w:lineRule="exact"/>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sz w:val="28"/>
          <w:szCs w:val="28"/>
        </w:rPr>
        <w:t>(七)政府采购情况说明</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2024年单位所属各单位政府采购预算总额0万元。其中，政府采购货物预算0万元，政府采购工程预算0万元，政府采购服务预算0万元。</w:t>
      </w:r>
    </w:p>
    <w:p>
      <w:pPr>
        <w:widowControl/>
        <w:spacing w:line="500" w:lineRule="exact"/>
        <w:ind w:firstLine="562" w:firstLineChars="200"/>
        <w:jc w:val="left"/>
        <w:rPr>
          <w:rFonts w:ascii="楷体_GB2312" w:hAnsi="楷体_GB2312" w:eastAsia="楷体_GB2312" w:cs="楷体_GB2312"/>
          <w:b/>
          <w:sz w:val="28"/>
          <w:szCs w:val="28"/>
        </w:rPr>
      </w:pPr>
      <w:r>
        <w:rPr>
          <w:rFonts w:hint="eastAsia" w:ascii="楷体_GB2312" w:hAnsi="楷体_GB2312" w:eastAsia="楷体_GB2312" w:cs="楷体_GB2312"/>
          <w:b/>
          <w:sz w:val="28"/>
          <w:szCs w:val="28"/>
        </w:rPr>
        <w:t>(八)国有资产占有使用情况</w:t>
      </w:r>
    </w:p>
    <w:p>
      <w:pPr>
        <w:spacing w:line="500" w:lineRule="exact"/>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截至2023年7月31日，单位共有车辆0辆，其中，一般公务用车实有数0辆。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2024年单位预算安排购置车辆0辆，安排购置单位价值200万元以上大型设备具体为：0设备0万元。</w:t>
      </w:r>
    </w:p>
    <w:p>
      <w:pPr>
        <w:widowControl/>
        <w:spacing w:line="500" w:lineRule="exact"/>
        <w:ind w:firstLine="562" w:firstLineChars="200"/>
        <w:jc w:val="left"/>
        <w:rPr>
          <w:rFonts w:ascii="楷体_GB2312" w:hAnsi="楷体_GB2312" w:eastAsia="楷体_GB2312" w:cs="楷体_GB2312"/>
          <w:b/>
          <w:sz w:val="28"/>
          <w:szCs w:val="28"/>
          <w:highlight w:val="yellow"/>
        </w:rPr>
      </w:pPr>
      <w:r>
        <w:rPr>
          <w:rFonts w:hint="eastAsia" w:ascii="楷体_GB2312" w:hAnsi="楷体_GB2312" w:eastAsia="楷体_GB2312" w:cs="楷体_GB2312"/>
          <w:b/>
          <w:sz w:val="28"/>
          <w:szCs w:val="28"/>
        </w:rPr>
        <w:t>(九) 江西青山湖高新技术产业园区管理委员会项目情况说明</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rPr>
        <w:t xml:space="preserve"> </w:t>
      </w:r>
      <w:r>
        <w:rPr>
          <w:rFonts w:hint="eastAsia" w:ascii="仿宋_GB2312" w:eastAsia="仿宋_GB2312"/>
          <w:sz w:val="28"/>
          <w:szCs w:val="28"/>
        </w:rPr>
        <w:t>困难残疾人生活补贴项目。</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1)项目概述:</w:t>
      </w:r>
      <w:r>
        <w:rPr>
          <w:rFonts w:hint="eastAsia"/>
        </w:rPr>
        <w:t xml:space="preserve"> </w:t>
      </w:r>
      <w:r>
        <w:rPr>
          <w:rFonts w:hint="eastAsia" w:ascii="仿宋_GB2312" w:eastAsia="仿宋_GB2312"/>
          <w:sz w:val="28"/>
          <w:szCs w:val="28"/>
        </w:rPr>
        <w:t>发放重度、困难残疾人补贴</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2)立项依据:《关于提高南昌市困难群众保障标准的通知》（洪民字【2023】25号</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3)实施主体：江西青山湖高新技术产业园区管理委员会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4)实施方案：按月按时发放重度、困难残疾人补贴。</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5)实施周期：1年</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6)年度预算安排：26万。</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rPr>
        <w:t xml:space="preserve"> </w:t>
      </w:r>
      <w:r>
        <w:rPr>
          <w:rFonts w:hint="eastAsia" w:ascii="仿宋_GB2312" w:eastAsia="仿宋_GB2312"/>
          <w:sz w:val="28"/>
          <w:szCs w:val="28"/>
        </w:rPr>
        <w:t>老年人福利补贴项目。</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1)项目概述:</w:t>
      </w:r>
      <w:r>
        <w:rPr>
          <w:rFonts w:hint="eastAsia"/>
        </w:rPr>
        <w:t xml:space="preserve"> </w:t>
      </w:r>
      <w:r>
        <w:rPr>
          <w:rFonts w:hint="eastAsia" w:ascii="仿宋_GB2312" w:eastAsia="仿宋_GB2312"/>
          <w:sz w:val="28"/>
          <w:szCs w:val="28"/>
        </w:rPr>
        <w:t>发放高龄老人福利补贴</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2)立项依据: 关于印发《南昌市高龄老人生活补贴提标实施方案》的通知（洪老龄办【2018】5号</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3)实施主体：江西青山湖高新技术产业园区管理委员会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4)实施方案：按月按时发放高龄老人福利补贴</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5)实施周期：1年</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6)年度预算安排：64万</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w:t>
      </w:r>
      <w:r>
        <w:rPr>
          <w:rFonts w:hint="eastAsia"/>
        </w:rPr>
        <w:t xml:space="preserve"> </w:t>
      </w:r>
      <w:r>
        <w:rPr>
          <w:rFonts w:hint="eastAsia" w:ascii="仿宋_GB2312" w:eastAsia="仿宋_GB2312"/>
          <w:sz w:val="28"/>
          <w:szCs w:val="28"/>
        </w:rPr>
        <w:t>特困儿童群体基本生活保障项目。</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1)项目概述:</w:t>
      </w:r>
      <w:r>
        <w:rPr>
          <w:rFonts w:hint="eastAsia"/>
        </w:rPr>
        <w:t xml:space="preserve"> </w:t>
      </w:r>
      <w:r>
        <w:rPr>
          <w:rFonts w:hint="eastAsia" w:ascii="仿宋_GB2312" w:eastAsia="仿宋_GB2312"/>
          <w:sz w:val="28"/>
          <w:szCs w:val="28"/>
        </w:rPr>
        <w:t>发放特困儿童群体基本生活保障</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2)立项依据: 《关于提高南昌市困难群众保障标准的通知》（洪民字【2023】25号</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3)实施主体：江西青山湖高新技术产业园区管理委员会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4)实施方案：按月按时发放特困儿童群体基本生活保障</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5)实施周期：1年</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6)年度预算安排：35万</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w:t>
      </w:r>
      <w:r>
        <w:rPr>
          <w:rFonts w:hint="eastAsia"/>
        </w:rPr>
        <w:t xml:space="preserve"> </w:t>
      </w:r>
      <w:r>
        <w:rPr>
          <w:rFonts w:hint="eastAsia" w:ascii="仿宋_GB2312" w:eastAsia="仿宋_GB2312"/>
          <w:sz w:val="28"/>
          <w:szCs w:val="28"/>
        </w:rPr>
        <w:t>2024年村级支出项目。</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1)项目概述:拨付</w:t>
      </w:r>
      <w:r>
        <w:rPr>
          <w:rFonts w:hint="eastAsia"/>
        </w:rPr>
        <w:t xml:space="preserve"> </w:t>
      </w:r>
      <w:r>
        <w:rPr>
          <w:rFonts w:hint="eastAsia" w:ascii="仿宋_GB2312" w:eastAsia="仿宋_GB2312"/>
          <w:sz w:val="28"/>
          <w:szCs w:val="28"/>
        </w:rPr>
        <w:t>2024年村级支出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2)立项依据: 2024年县级“三保”保障范围和标准测算表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3)实施主体：江西青山湖高新技术产业园区管理委员会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4)实施方案：拨付</w:t>
      </w:r>
      <w:r>
        <w:rPr>
          <w:rFonts w:hint="eastAsia"/>
        </w:rPr>
        <w:t xml:space="preserve"> </w:t>
      </w:r>
      <w:r>
        <w:rPr>
          <w:rFonts w:hint="eastAsia" w:ascii="仿宋_GB2312" w:eastAsia="仿宋_GB2312"/>
          <w:sz w:val="28"/>
          <w:szCs w:val="28"/>
        </w:rPr>
        <w:t>2024年村级支出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5)实施周期：1年</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6)年度预算安排：104万</w:t>
      </w:r>
    </w:p>
    <w:p>
      <w:pPr>
        <w:widowControl/>
        <w:spacing w:line="500" w:lineRule="exact"/>
        <w:ind w:firstLine="560" w:firstLineChars="200"/>
        <w:jc w:val="left"/>
        <w:rPr>
          <w:rFonts w:ascii="黑体" w:eastAsia="黑体"/>
          <w:sz w:val="28"/>
          <w:szCs w:val="28"/>
        </w:rPr>
      </w:pPr>
      <w:r>
        <w:rPr>
          <w:rFonts w:hint="eastAsia" w:ascii="黑体" w:eastAsia="黑体"/>
          <w:sz w:val="28"/>
          <w:szCs w:val="28"/>
        </w:rPr>
        <w:t>二、2024年“三公”经费预算情况说明</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2024年江西青山湖高新技术产业园区管理委员会“三公”经费财政拨款安排39万元。其中：</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1.因公出国(境)经费16万元，比上年增加16万元。主要原因是23年列入公务接待费。</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2.公务接待费23万元，比上年减少18万元。主要原因是23年因公出国（境）列入公务接待费。</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3.公务用车运行维护费0万元，比上年增加/减少0万元。主要原因是与上年保持一致。</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4.公务用车购置费0万元，比上年增加/减少0万元。主要原因是与上年保持一致。</w:t>
      </w:r>
    </w:p>
    <w:p>
      <w:pPr>
        <w:spacing w:line="500" w:lineRule="exact"/>
        <w:jc w:val="both"/>
        <w:rPr>
          <w:rFonts w:ascii="方正小标宋简体" w:eastAsia="方正小标宋简体"/>
          <w:sz w:val="28"/>
          <w:szCs w:val="28"/>
        </w:rPr>
      </w:pPr>
    </w:p>
    <w:p>
      <w:pPr>
        <w:spacing w:line="500" w:lineRule="exact"/>
        <w:jc w:val="both"/>
        <w:rPr>
          <w:rFonts w:ascii="方正小标宋简体" w:eastAsia="方正小标宋简体"/>
          <w:sz w:val="28"/>
          <w:szCs w:val="28"/>
        </w:rPr>
      </w:pPr>
    </w:p>
    <w:p>
      <w:pPr>
        <w:spacing w:line="500" w:lineRule="exact"/>
        <w:jc w:val="both"/>
        <w:rPr>
          <w:rFonts w:ascii="方正小标宋简体" w:eastAsia="方正小标宋简体"/>
          <w:sz w:val="28"/>
          <w:szCs w:val="28"/>
        </w:rPr>
      </w:pPr>
    </w:p>
    <w:p>
      <w:pPr>
        <w:spacing w:line="500" w:lineRule="exact"/>
        <w:jc w:val="both"/>
        <w:rPr>
          <w:rFonts w:ascii="方正小标宋简体" w:eastAsia="方正小标宋简体"/>
          <w:sz w:val="28"/>
          <w:szCs w:val="28"/>
        </w:rPr>
      </w:pPr>
      <w:bookmarkStart w:id="0" w:name="_GoBack"/>
      <w:bookmarkEnd w:id="0"/>
    </w:p>
    <w:p>
      <w:pPr>
        <w:spacing w:line="500" w:lineRule="exact"/>
        <w:jc w:val="center"/>
        <w:rPr>
          <w:rFonts w:ascii="方正小标宋简体" w:eastAsia="方正小标宋简体"/>
          <w:sz w:val="28"/>
          <w:szCs w:val="28"/>
        </w:rPr>
      </w:pPr>
    </w:p>
    <w:p>
      <w:pPr>
        <w:spacing w:line="500" w:lineRule="exact"/>
        <w:jc w:val="center"/>
        <w:rPr>
          <w:rFonts w:ascii="方正小标宋简体" w:eastAsia="方正小标宋简体"/>
          <w:sz w:val="28"/>
          <w:szCs w:val="28"/>
        </w:rPr>
      </w:pPr>
      <w:r>
        <w:rPr>
          <w:rFonts w:hint="eastAsia" w:ascii="方正小标宋简体" w:eastAsia="方正小标宋简体"/>
          <w:sz w:val="28"/>
          <w:szCs w:val="28"/>
        </w:rPr>
        <w:t>第四部分  名词解释</w:t>
      </w:r>
    </w:p>
    <w:p>
      <w:pPr>
        <w:spacing w:line="500" w:lineRule="exact"/>
        <w:ind w:firstLine="560" w:firstLineChars="200"/>
        <w:rPr>
          <w:rFonts w:ascii="仿宋_GB2312" w:eastAsia="仿宋_GB2312"/>
          <w:sz w:val="28"/>
          <w:szCs w:val="28"/>
        </w:rPr>
      </w:pPr>
    </w:p>
    <w:p>
      <w:pPr>
        <w:widowControl/>
        <w:spacing w:line="500" w:lineRule="exact"/>
        <w:ind w:firstLine="560" w:firstLineChars="200"/>
        <w:jc w:val="left"/>
        <w:rPr>
          <w:rFonts w:ascii="黑体" w:eastAsia="黑体"/>
          <w:sz w:val="28"/>
          <w:szCs w:val="28"/>
        </w:rPr>
      </w:pPr>
      <w:r>
        <w:rPr>
          <w:rFonts w:hint="eastAsia" w:ascii="黑体" w:eastAsia="黑体"/>
          <w:sz w:val="28"/>
          <w:szCs w:val="28"/>
        </w:rPr>
        <w:t>一、收入科目</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(一)财政拨款：指市级财政当年拨付的资金。</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(二)教育收费资金收入：指实行专项管理的高中以上学费、住宿费，高校委托培养费，函大、电大、夜大及短训班培训费等教育收费取得的收入。</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(三)事业收入：指事业单位开展专业业务活动及辅助活动取得的收入。</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(四)事业单位经营收入：指事业单位在专业业务活动及辅助活动之外开展非独立核算经营活动取得的收入。</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(五)附属单位上缴收入：指事业单位附属的独立核算单位按规定标准或比例缴纳的各项收入。包括附属的事业单位上缴的收入和附属的企业上缴的利润等。</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(六)上级补助收入：指事业单位从主管部门和上级单位取得的非财政补助收入。</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(七)其他收入：指除财政拨款、事业收入、事业单位经营收入等以外的各项收入。</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(八)使用非财政拨款结余：指历年滚存非限定用途的非财政拨款结余弥补本年度收支差额的数额。</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(九)上年结转结余：指以前年度全部结转和结余的资金数，包括当年结转结余资金和历年滚存结转结余资金。</w:t>
      </w:r>
    </w:p>
    <w:p>
      <w:pPr>
        <w:widowControl/>
        <w:spacing w:line="500" w:lineRule="exact"/>
        <w:ind w:firstLine="560" w:firstLineChars="200"/>
        <w:jc w:val="left"/>
        <w:rPr>
          <w:rFonts w:ascii="黑体" w:eastAsia="黑体"/>
          <w:sz w:val="28"/>
          <w:szCs w:val="28"/>
        </w:rPr>
      </w:pPr>
      <w:r>
        <w:rPr>
          <w:rFonts w:hint="eastAsia" w:ascii="黑体" w:eastAsia="黑体"/>
          <w:sz w:val="28"/>
          <w:szCs w:val="28"/>
        </w:rPr>
        <w:t>二、支出科目</w:t>
      </w:r>
    </w:p>
    <w:p>
      <w:pPr>
        <w:widowControl/>
        <w:spacing w:line="500" w:lineRule="exact"/>
        <w:ind w:firstLine="560" w:firstLineChars="200"/>
        <w:rPr>
          <w:rFonts w:ascii="仿宋_GB2312" w:eastAsia="仿宋_GB2312"/>
          <w:sz w:val="28"/>
          <w:szCs w:val="28"/>
        </w:rPr>
      </w:pPr>
      <w:r>
        <w:rPr>
          <w:rFonts w:hint="eastAsia" w:ascii="仿宋_GB2312" w:eastAsia="仿宋_GB2312"/>
          <w:sz w:val="28"/>
          <w:szCs w:val="28"/>
        </w:rPr>
        <w:t>对部门预算中涉及的支出功能分类科目（明细到项级），结合部门实际，参照《2024年政府收支分类科目》的规范说明进行解释。</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样式：</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（一）一般公共服务（类）人大事务（款）行政运行（项）：反映各级人大行政单位（包括实行公务员管理的事业单位）的基本支出；</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sz w:val="28"/>
          <w:szCs w:val="28"/>
        </w:rPr>
        <w:t>……</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bCs/>
          <w:sz w:val="28"/>
          <w:szCs w:val="28"/>
        </w:rPr>
        <w:t>（三）</w:t>
      </w:r>
      <w:r>
        <w:rPr>
          <w:rFonts w:hint="eastAsia" w:ascii="仿宋_GB2312" w:hAnsi="仿宋_GB2312" w:eastAsia="仿宋_GB2312" w:cs="仿宋_GB2312"/>
          <w:sz w:val="28"/>
          <w:szCs w:val="28"/>
        </w:rPr>
        <w:t>……</w:t>
      </w:r>
    </w:p>
    <w:p>
      <w:pPr>
        <w:spacing w:line="500" w:lineRule="exact"/>
        <w:ind w:firstLine="560" w:firstLineChars="200"/>
        <w:rPr>
          <w:rFonts w:ascii="仿宋_GB2312" w:eastAsia="仿宋_GB2312"/>
          <w:sz w:val="28"/>
          <w:szCs w:val="28"/>
        </w:rPr>
      </w:pPr>
      <w:r>
        <w:rPr>
          <w:rFonts w:hint="eastAsia" w:ascii="仿宋_GB2312" w:hAnsi="仿宋_GB2312" w:eastAsia="仿宋_GB2312" w:cs="仿宋_GB2312"/>
          <w:sz w:val="28"/>
          <w:szCs w:val="28"/>
        </w:rPr>
        <w:t>以上收支科目，</w:t>
      </w:r>
      <w:r>
        <w:rPr>
          <w:rFonts w:hint="eastAsia" w:ascii="仿宋_GB2312" w:eastAsia="仿宋_GB2312"/>
          <w:sz w:val="28"/>
          <w:szCs w:val="28"/>
        </w:rPr>
        <w:t>各部门应结合本部门实际选取科目进行解释。</w:t>
      </w:r>
    </w:p>
    <w:p>
      <w:pPr>
        <w:widowControl/>
        <w:spacing w:line="500" w:lineRule="exact"/>
        <w:ind w:firstLine="560" w:firstLineChars="200"/>
        <w:jc w:val="left"/>
        <w:rPr>
          <w:rFonts w:ascii="黑体" w:eastAsia="黑体"/>
          <w:sz w:val="28"/>
          <w:szCs w:val="28"/>
        </w:rPr>
      </w:pPr>
      <w:r>
        <w:rPr>
          <w:rFonts w:hint="eastAsia" w:ascii="黑体" w:eastAsia="黑体"/>
          <w:sz w:val="28"/>
          <w:szCs w:val="28"/>
        </w:rPr>
        <w:t>三、相关专业名词</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(二)“三公”经费：指用财政拨款安排的因公出国(境)费、公务用车购置及运行维护费和公务接待费。其中，因公出国</w:t>
      </w:r>
      <w:r>
        <w:rPr>
          <w:rFonts w:hint="eastAsia" w:ascii="仿宋_GB2312" w:eastAsia="仿宋_GB2312"/>
          <w:sz w:val="28"/>
          <w:szCs w:val="28"/>
        </w:rPr>
        <w:tab/>
      </w:r>
      <w:r>
        <w:rPr>
          <w:rFonts w:hint="eastAsia" w:ascii="仿宋_GB2312" w:eastAsia="仿宋_GB2312"/>
          <w:sz w:val="28"/>
          <w:szCs w:val="28"/>
        </w:rPr>
        <w:t>(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(三)基本支出：指为保障机构正常运转、完成日常工作任务而发生的人员支出和公用支出。</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(四)项目支出：指在基本支出之外为完成特定行政任务或事业发展目标所发生的支出。</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13730B"/>
    <w:multiLevelType w:val="singleLevel"/>
    <w:tmpl w:val="B613730B"/>
    <w:lvl w:ilvl="0" w:tentative="0">
      <w:start w:val="2"/>
      <w:numFmt w:val="chineseCounting"/>
      <w:suff w:val="space"/>
      <w:lvlText w:val="第%1部分"/>
      <w:lvlJc w:val="left"/>
      <w:rPr>
        <w:rFonts w:hint="eastAsia"/>
      </w:rPr>
    </w:lvl>
  </w:abstractNum>
  <w:abstractNum w:abstractNumId="1">
    <w:nsid w:val="26799A4A"/>
    <w:multiLevelType w:val="singleLevel"/>
    <w:tmpl w:val="26799A4A"/>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cxMmNmZDA2ZGEzZjQ5Mjc2ZTdkYzViNGQ2YjFjYjUifQ=="/>
  </w:docVars>
  <w:rsids>
    <w:rsidRoot w:val="00273267"/>
    <w:rsid w:val="00004F98"/>
    <w:rsid w:val="000068AD"/>
    <w:rsid w:val="000E24FF"/>
    <w:rsid w:val="00124392"/>
    <w:rsid w:val="001737AE"/>
    <w:rsid w:val="00184AFD"/>
    <w:rsid w:val="001A337B"/>
    <w:rsid w:val="001A5AB2"/>
    <w:rsid w:val="002618EF"/>
    <w:rsid w:val="00273267"/>
    <w:rsid w:val="002B5793"/>
    <w:rsid w:val="002C68C2"/>
    <w:rsid w:val="002E3017"/>
    <w:rsid w:val="002F392A"/>
    <w:rsid w:val="00303828"/>
    <w:rsid w:val="00314275"/>
    <w:rsid w:val="00393457"/>
    <w:rsid w:val="003E72F2"/>
    <w:rsid w:val="00454347"/>
    <w:rsid w:val="004D2C48"/>
    <w:rsid w:val="00555FCA"/>
    <w:rsid w:val="005A3668"/>
    <w:rsid w:val="005D4150"/>
    <w:rsid w:val="005D753D"/>
    <w:rsid w:val="00605631"/>
    <w:rsid w:val="00613FE4"/>
    <w:rsid w:val="0071471C"/>
    <w:rsid w:val="00790FE6"/>
    <w:rsid w:val="007C7C4D"/>
    <w:rsid w:val="007F2398"/>
    <w:rsid w:val="0089585F"/>
    <w:rsid w:val="008B70C5"/>
    <w:rsid w:val="00950969"/>
    <w:rsid w:val="0096024F"/>
    <w:rsid w:val="009857CD"/>
    <w:rsid w:val="009D4AA3"/>
    <w:rsid w:val="009E775A"/>
    <w:rsid w:val="00A03891"/>
    <w:rsid w:val="00A6082D"/>
    <w:rsid w:val="00B11277"/>
    <w:rsid w:val="00B77AA2"/>
    <w:rsid w:val="00CB7DA4"/>
    <w:rsid w:val="00CD437B"/>
    <w:rsid w:val="00D437EB"/>
    <w:rsid w:val="00D61AD6"/>
    <w:rsid w:val="00E56D07"/>
    <w:rsid w:val="00E771E1"/>
    <w:rsid w:val="00E83159"/>
    <w:rsid w:val="00E96734"/>
    <w:rsid w:val="00F42F94"/>
    <w:rsid w:val="00F86225"/>
    <w:rsid w:val="16645E07"/>
    <w:rsid w:val="1B3F03C4"/>
    <w:rsid w:val="22AC49F3"/>
    <w:rsid w:val="25DA5423"/>
    <w:rsid w:val="3721722C"/>
    <w:rsid w:val="46762255"/>
    <w:rsid w:val="4FC91BE1"/>
    <w:rsid w:val="53AA43CE"/>
    <w:rsid w:val="55ED47F4"/>
    <w:rsid w:val="61D3690C"/>
    <w:rsid w:val="670F4F80"/>
    <w:rsid w:val="6BDA7CFF"/>
    <w:rsid w:val="77480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autoRedefine/>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833</Words>
  <Characters>4753</Characters>
  <Lines>39</Lines>
  <Paragraphs>11</Paragraphs>
  <TotalTime>1</TotalTime>
  <ScaleCrop>false</ScaleCrop>
  <LinksUpToDate>false</LinksUpToDate>
  <CharactersWithSpaces>5575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2024-01-29T08:26:00Z</dcterms:created>
  <dc:creator>Administrator</dc:creator>
  <cp:lastModifiedBy>123</cp:lastModifiedBy>
  <cp:lastPrinted>2024-02-04T03:33:18Z</cp:lastPrinted>
  <dcterms:modified xsi:type="dcterms:W3CDTF">2024-02-04T07:16:58Z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15DB78AF0003413DBF4E6E8994BA562E_12</vt:lpwstr>
  </property>
</Properties>
</file>