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hAnsi="黑体" w:eastAsia="黑体"/>
          <w:sz w:val="44"/>
          <w:szCs w:val="36"/>
        </w:rPr>
        <w:t>上海路街道办事处</w:t>
      </w:r>
      <w:r>
        <w:rPr>
          <w:rFonts w:hint="eastAsia" w:ascii="黑体" w:eastAsia="黑体"/>
          <w:sz w:val="44"/>
          <w:szCs w:val="36"/>
        </w:rPr>
        <w:t>201</w:t>
      </w:r>
      <w:r>
        <w:rPr>
          <w:rFonts w:hint="eastAsia" w:ascii="黑体" w:eastAsia="黑体"/>
          <w:sz w:val="44"/>
          <w:szCs w:val="36"/>
          <w:lang w:val="en-US" w:eastAsia="zh-CN"/>
        </w:rPr>
        <w:t>9</w:t>
      </w:r>
      <w:r>
        <w:rPr>
          <w:rFonts w:hint="eastAsia" w:ascii="黑体" w:eastAsia="黑体"/>
          <w:sz w:val="44"/>
          <w:szCs w:val="36"/>
        </w:rPr>
        <w:t>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 xml:space="preserve">目    录  </w:t>
      </w:r>
    </w:p>
    <w:p>
      <w:pPr>
        <w:widowControl/>
        <w:spacing w:line="600" w:lineRule="exact"/>
        <w:ind w:firstLine="640"/>
        <w:jc w:val="left"/>
        <w:rPr>
          <w:rFonts w:ascii="仿宋_GB2312" w:eastAsia="仿宋_GB2312"/>
          <w:sz w:val="32"/>
          <w:szCs w:val="30"/>
        </w:rPr>
      </w:pPr>
    </w:p>
    <w:p>
      <w:pPr>
        <w:widowControl/>
        <w:spacing w:line="600" w:lineRule="exact"/>
        <w:ind w:firstLine="472" w:firstLineChars="147"/>
        <w:jc w:val="left"/>
        <w:rPr>
          <w:rFonts w:ascii="仿宋" w:hAnsi="仿宋" w:eastAsia="仿宋"/>
          <w:b/>
          <w:sz w:val="32"/>
          <w:szCs w:val="32"/>
        </w:rPr>
      </w:pPr>
      <w:r>
        <w:rPr>
          <w:rFonts w:hint="eastAsia" w:ascii="仿宋" w:hAnsi="仿宋" w:eastAsia="仿宋"/>
          <w:b/>
          <w:sz w:val="32"/>
          <w:szCs w:val="32"/>
        </w:rPr>
        <w:t xml:space="preserve">第一部分  </w:t>
      </w:r>
      <w:r>
        <w:rPr>
          <w:rFonts w:hint="eastAsia" w:ascii="仿宋" w:hAnsi="仿宋" w:eastAsia="仿宋"/>
          <w:sz w:val="32"/>
          <w:szCs w:val="32"/>
        </w:rPr>
        <w:t>上海路街道办事处概况</w:t>
      </w:r>
    </w:p>
    <w:p>
      <w:pPr>
        <w:pStyle w:val="12"/>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一、部门主要职责</w:t>
      </w:r>
    </w:p>
    <w:p>
      <w:pPr>
        <w:spacing w:line="540" w:lineRule="exact"/>
        <w:ind w:firstLine="1280" w:firstLineChars="4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二、部门基本情况：</w:t>
      </w:r>
    </w:p>
    <w:p>
      <w:pPr>
        <w:widowControl/>
        <w:spacing w:line="600" w:lineRule="exact"/>
        <w:ind w:firstLine="480" w:firstLineChars="150"/>
        <w:jc w:val="left"/>
        <w:rPr>
          <w:rFonts w:ascii="仿宋" w:hAnsi="仿宋" w:eastAsia="仿宋"/>
          <w:sz w:val="32"/>
          <w:szCs w:val="32"/>
        </w:rPr>
      </w:pPr>
      <w:r>
        <w:rPr>
          <w:rFonts w:hint="eastAsia" w:ascii="仿宋" w:hAnsi="仿宋" w:eastAsia="仿宋"/>
          <w:sz w:val="32"/>
          <w:szCs w:val="32"/>
        </w:rPr>
        <w:t>第二部分  201</w:t>
      </w:r>
      <w:r>
        <w:rPr>
          <w:rFonts w:hint="eastAsia" w:ascii="仿宋" w:hAnsi="仿宋" w:eastAsia="仿宋"/>
          <w:sz w:val="32"/>
          <w:szCs w:val="32"/>
          <w:lang w:val="en-US" w:eastAsia="zh-CN"/>
        </w:rPr>
        <w:t>9</w:t>
      </w:r>
      <w:r>
        <w:rPr>
          <w:rFonts w:hint="eastAsia" w:ascii="仿宋" w:hAnsi="仿宋" w:eastAsia="仿宋"/>
          <w:sz w:val="32"/>
          <w:szCs w:val="32"/>
        </w:rPr>
        <w:t>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sz w:val="32"/>
          <w:szCs w:val="32"/>
        </w:rPr>
        <w:t>第三部分  201</w:t>
      </w:r>
      <w:r>
        <w:rPr>
          <w:rFonts w:hint="eastAsia" w:ascii="仿宋" w:hAnsi="仿宋" w:eastAsia="仿宋"/>
          <w:sz w:val="32"/>
          <w:szCs w:val="32"/>
          <w:lang w:val="en-US" w:eastAsia="zh-CN"/>
        </w:rPr>
        <w:t>9</w:t>
      </w:r>
      <w:r>
        <w:rPr>
          <w:rFonts w:hint="eastAsia" w:ascii="仿宋" w:hAnsi="仿宋" w:eastAsia="仿宋"/>
          <w:sz w:val="32"/>
          <w:szCs w:val="32"/>
        </w:rPr>
        <w:t>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2"/>
        </w:rPr>
        <w:t>第四部分  名词解释</w:t>
      </w:r>
    </w:p>
    <w:p>
      <w:pPr>
        <w:widowControl/>
        <w:spacing w:line="580" w:lineRule="exact"/>
        <w:jc w:val="center"/>
        <w:rPr>
          <w:rFonts w:hint="eastAsia" w:ascii="仿宋" w:hAnsi="仿宋" w:eastAsia="仿宋"/>
          <w:b/>
          <w:sz w:val="32"/>
          <w:szCs w:val="30"/>
        </w:rPr>
      </w:pPr>
      <w:r>
        <w:rPr>
          <w:rFonts w:hint="eastAsia" w:ascii="仿宋" w:hAnsi="仿宋" w:eastAsia="仿宋"/>
          <w:b/>
          <w:sz w:val="32"/>
          <w:szCs w:val="30"/>
        </w:rPr>
        <w:t xml:space="preserve"> </w:t>
      </w:r>
    </w:p>
    <w:p>
      <w:pPr>
        <w:widowControl/>
        <w:spacing w:line="580" w:lineRule="exact"/>
        <w:jc w:val="center"/>
        <w:rPr>
          <w:rFonts w:ascii="仿宋" w:hAnsi="仿宋" w:eastAsia="仿宋"/>
          <w:b/>
          <w:sz w:val="32"/>
          <w:szCs w:val="30"/>
        </w:rPr>
      </w:pPr>
      <w:r>
        <w:rPr>
          <w:rFonts w:hint="eastAsia" w:ascii="仿宋" w:hAnsi="仿宋" w:eastAsia="仿宋"/>
          <w:b/>
          <w:sz w:val="32"/>
          <w:szCs w:val="30"/>
        </w:rPr>
        <w:t>第一部分 上海路街道办事处概况</w:t>
      </w:r>
    </w:p>
    <w:p>
      <w:pPr>
        <w:ind w:firstLine="630"/>
        <w:jc w:val="center"/>
        <w:rPr>
          <w:rFonts w:ascii="仿宋" w:hAnsi="仿宋" w:eastAsia="仿宋"/>
          <w:sz w:val="32"/>
          <w:szCs w:val="32"/>
        </w:rPr>
      </w:pPr>
    </w:p>
    <w:p>
      <w:pPr>
        <w:spacing w:line="600" w:lineRule="exact"/>
        <w:ind w:firstLine="630"/>
        <w:jc w:val="left"/>
        <w:rPr>
          <w:rFonts w:ascii="仿宋" w:hAnsi="仿宋" w:eastAsia="仿宋"/>
          <w:b/>
          <w:sz w:val="30"/>
          <w:szCs w:val="30"/>
        </w:rPr>
      </w:pPr>
      <w:r>
        <w:rPr>
          <w:rFonts w:hint="eastAsia" w:ascii="仿宋" w:hAnsi="仿宋" w:eastAsia="仿宋"/>
          <w:b/>
          <w:sz w:val="30"/>
          <w:szCs w:val="30"/>
        </w:rPr>
        <w:t>一、部门主要职能</w:t>
      </w:r>
    </w:p>
    <w:p>
      <w:pPr>
        <w:widowControl/>
        <w:spacing w:line="600" w:lineRule="exact"/>
        <w:ind w:firstLine="640" w:firstLineChars="200"/>
        <w:jc w:val="left"/>
        <w:rPr>
          <w:rFonts w:ascii="仿宋" w:hAnsi="仿宋" w:eastAsia="仿宋"/>
          <w:sz w:val="32"/>
          <w:szCs w:val="30"/>
        </w:rPr>
      </w:pPr>
      <w:r>
        <w:rPr>
          <w:rFonts w:hint="eastAsia" w:ascii="仿宋" w:hAnsi="仿宋" w:eastAsia="仿宋"/>
          <w:sz w:val="32"/>
          <w:szCs w:val="30"/>
        </w:rPr>
        <w:t>上海路街道办事处是区</w:t>
      </w:r>
      <w:r>
        <w:rPr>
          <w:rFonts w:ascii="仿宋" w:hAnsi="仿宋" w:eastAsia="仿宋"/>
          <w:sz w:val="32"/>
          <w:szCs w:val="30"/>
        </w:rPr>
        <w:t>政府</w:t>
      </w:r>
      <w:r>
        <w:rPr>
          <w:rFonts w:hint="eastAsia" w:ascii="仿宋" w:hAnsi="仿宋" w:eastAsia="仿宋"/>
          <w:sz w:val="32"/>
          <w:szCs w:val="30"/>
        </w:rPr>
        <w:t>的派出机构</w:t>
      </w:r>
      <w:r>
        <w:rPr>
          <w:rFonts w:ascii="仿宋" w:hAnsi="仿宋" w:eastAsia="仿宋"/>
          <w:sz w:val="32"/>
          <w:szCs w:val="30"/>
        </w:rPr>
        <w:t>，主要职责是：</w:t>
      </w:r>
    </w:p>
    <w:p>
      <w:pPr>
        <w:pStyle w:val="12"/>
        <w:spacing w:line="600" w:lineRule="exact"/>
        <w:ind w:left="638" w:leftChars="304" w:firstLine="0" w:firstLineChars="0"/>
        <w:jc w:val="left"/>
        <w:rPr>
          <w:rFonts w:ascii="仿宋" w:hAnsi="仿宋" w:eastAsia="仿宋"/>
          <w:sz w:val="32"/>
          <w:szCs w:val="30"/>
        </w:rPr>
      </w:pPr>
      <w:r>
        <w:rPr>
          <w:rFonts w:hint="eastAsia" w:ascii="仿宋" w:hAnsi="仿宋" w:eastAsia="仿宋"/>
          <w:sz w:val="32"/>
          <w:szCs w:val="30"/>
        </w:rPr>
        <w:t>1、</w:t>
      </w:r>
      <w:r>
        <w:rPr>
          <w:rFonts w:ascii="仿宋" w:hAnsi="仿宋" w:eastAsia="仿宋"/>
          <w:sz w:val="32"/>
          <w:szCs w:val="30"/>
        </w:rPr>
        <w:t xml:space="preserve">贯彻执行党路线、方针、政策和国家的各项法律、法规；负责街辖区内的地区性、群众性、公益性、社会性工作。 </w:t>
      </w:r>
      <w:r>
        <w:rPr>
          <w:rFonts w:ascii="仿宋" w:hAnsi="仿宋" w:eastAsia="仿宋"/>
          <w:sz w:val="32"/>
          <w:szCs w:val="30"/>
        </w:rPr>
        <w:br w:type="textWrapping"/>
      </w:r>
      <w:r>
        <w:rPr>
          <w:rFonts w:ascii="仿宋" w:hAnsi="仿宋" w:eastAsia="仿宋"/>
          <w:sz w:val="32"/>
          <w:szCs w:val="30"/>
        </w:rPr>
        <w:t>2、负责精神文明建设工作，积极组织以提高市民质素为目的的活动，树立文明新风。</w:t>
      </w:r>
      <w:r>
        <w:rPr>
          <w:rFonts w:ascii="仿宋" w:hAnsi="仿宋" w:eastAsia="仿宋"/>
          <w:sz w:val="32"/>
          <w:szCs w:val="30"/>
        </w:rPr>
        <w:br w:type="textWrapping"/>
      </w:r>
      <w:r>
        <w:rPr>
          <w:rFonts w:ascii="仿宋" w:hAnsi="仿宋" w:eastAsia="仿宋"/>
          <w:sz w:val="32"/>
          <w:szCs w:val="30"/>
        </w:rPr>
        <w:t xml:space="preserve">3、按照职责范围，负责街辖区内的城市建设和管理、市容环境卫生、园林绿化、环境保护、市政、房地产等监督、管理、服务工作。 </w:t>
      </w:r>
      <w:r>
        <w:rPr>
          <w:rFonts w:ascii="仿宋" w:hAnsi="仿宋" w:eastAsia="仿宋"/>
          <w:sz w:val="32"/>
          <w:szCs w:val="30"/>
        </w:rPr>
        <w:br w:type="textWrapping"/>
      </w:r>
      <w:r>
        <w:rPr>
          <w:rFonts w:ascii="仿宋" w:hAnsi="仿宋" w:eastAsia="仿宋"/>
          <w:sz w:val="32"/>
          <w:szCs w:val="30"/>
        </w:rPr>
        <w:t xml:space="preserve">4、负责街辖区内的维护稳定及社会治安综合治理工作，依照有关规定做好出租屋和外来暂住人员的管理工作；负责民事调解，法律服务工作，维护居民的合法权益。 </w:t>
      </w:r>
      <w:r>
        <w:rPr>
          <w:rFonts w:ascii="仿宋" w:hAnsi="仿宋" w:eastAsia="仿宋"/>
          <w:sz w:val="32"/>
          <w:szCs w:val="30"/>
        </w:rPr>
        <w:br w:type="textWrapping"/>
      </w:r>
      <w:r>
        <w:rPr>
          <w:rFonts w:ascii="仿宋" w:hAnsi="仿宋" w:eastAsia="仿宋"/>
          <w:sz w:val="32"/>
          <w:szCs w:val="30"/>
        </w:rPr>
        <w:t>5、负责社区建设和管理，积极开展社区服务工作，大力兴办社区福利事业，发动和组织社区成员开展各类社区公益活动；负责拥军优属、优抚安置、社会救济、社会福利、社区文化、科普、体育、教育等工作。</w:t>
      </w:r>
      <w:r>
        <w:rPr>
          <w:rFonts w:ascii="仿宋" w:hAnsi="仿宋" w:eastAsia="仿宋"/>
          <w:sz w:val="32"/>
          <w:szCs w:val="30"/>
        </w:rPr>
        <w:br w:type="textWrapping"/>
      </w:r>
      <w:r>
        <w:rPr>
          <w:rFonts w:ascii="仿宋" w:hAnsi="仿宋" w:eastAsia="仿宋"/>
          <w:sz w:val="32"/>
          <w:szCs w:val="30"/>
        </w:rPr>
        <w:t xml:space="preserve">6、发展街道经济，管理街道自有国有资产和集体资产，为街道经济组织提供人才、科技、信息和各种服务，以经济、法律和必要的行政手段推动街道经济发展和维护市场经济秩序。 </w:t>
      </w:r>
      <w:r>
        <w:rPr>
          <w:rFonts w:ascii="仿宋" w:hAnsi="仿宋" w:eastAsia="仿宋"/>
          <w:sz w:val="32"/>
          <w:szCs w:val="30"/>
        </w:rPr>
        <w:br w:type="textWrapping"/>
      </w:r>
      <w:r>
        <w:rPr>
          <w:rFonts w:ascii="仿宋" w:hAnsi="仿宋" w:eastAsia="仿宋"/>
          <w:sz w:val="32"/>
          <w:szCs w:val="30"/>
        </w:rPr>
        <w:t xml:space="preserve">7、负责计划生育、劳动就业、安全生产管理、初级卫生保健、民兵、兵役、侨务等工作；尊重少数民族的风俗习惯，保障少数民族的权益。 </w:t>
      </w:r>
    </w:p>
    <w:p>
      <w:pPr>
        <w:pStyle w:val="12"/>
        <w:spacing w:line="600" w:lineRule="exact"/>
        <w:ind w:left="638" w:leftChars="304" w:firstLine="0" w:firstLineChars="0"/>
        <w:jc w:val="left"/>
        <w:rPr>
          <w:rFonts w:ascii="仿宋" w:hAnsi="仿宋" w:eastAsia="仿宋"/>
          <w:sz w:val="32"/>
          <w:szCs w:val="30"/>
        </w:rPr>
      </w:pPr>
      <w:r>
        <w:rPr>
          <w:rFonts w:ascii="仿宋" w:hAnsi="仿宋" w:eastAsia="仿宋"/>
          <w:sz w:val="32"/>
          <w:szCs w:val="30"/>
        </w:rPr>
        <w:t>8、指导和帮助居民委员会搞好组织建设和制度建设，发挥居委会的群众自治组织作用。</w:t>
      </w:r>
      <w:r>
        <w:rPr>
          <w:rFonts w:ascii="仿宋" w:hAnsi="仿宋" w:eastAsia="仿宋"/>
          <w:sz w:val="32"/>
          <w:szCs w:val="30"/>
        </w:rPr>
        <w:br w:type="textWrapping"/>
      </w:r>
      <w:r>
        <w:rPr>
          <w:rFonts w:ascii="仿宋" w:hAnsi="仿宋" w:eastAsia="仿宋"/>
          <w:sz w:val="32"/>
          <w:szCs w:val="30"/>
        </w:rPr>
        <w:t xml:space="preserve">9、配合有关部门做好防汛、防风、防火、防震、防灾和抢险工作。 </w:t>
      </w:r>
      <w:r>
        <w:rPr>
          <w:rFonts w:ascii="仿宋" w:hAnsi="仿宋" w:eastAsia="仿宋"/>
          <w:sz w:val="32"/>
          <w:szCs w:val="30"/>
        </w:rPr>
        <w:br w:type="textWrapping"/>
      </w:r>
      <w:r>
        <w:rPr>
          <w:rFonts w:ascii="仿宋" w:hAnsi="仿宋" w:eastAsia="仿宋"/>
          <w:sz w:val="32"/>
          <w:szCs w:val="30"/>
        </w:rPr>
        <w:t>10、向区人民政府反映居民群众的意见和要求，办理人民群众来信来访事项。</w:t>
      </w:r>
      <w:r>
        <w:rPr>
          <w:rFonts w:ascii="仿宋" w:hAnsi="仿宋" w:eastAsia="仿宋"/>
          <w:sz w:val="32"/>
          <w:szCs w:val="30"/>
        </w:rPr>
        <w:br w:type="textWrapping"/>
      </w:r>
      <w:r>
        <w:rPr>
          <w:rFonts w:ascii="仿宋" w:hAnsi="仿宋" w:eastAsia="仿宋"/>
          <w:sz w:val="32"/>
          <w:szCs w:val="30"/>
        </w:rPr>
        <w:t>11、承办区委、区政府和上级部门交办的其他事项。</w:t>
      </w:r>
    </w:p>
    <w:p>
      <w:pPr>
        <w:pStyle w:val="12"/>
        <w:spacing w:line="600" w:lineRule="exact"/>
        <w:ind w:left="639" w:leftChars="304" w:hanging="1" w:firstLineChars="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二、部门基本情况：</w:t>
      </w:r>
    </w:p>
    <w:p>
      <w:pPr>
        <w:pStyle w:val="12"/>
        <w:spacing w:line="600" w:lineRule="exact"/>
        <w:ind w:left="638" w:leftChars="304" w:firstLine="640"/>
        <w:jc w:val="left"/>
        <w:rPr>
          <w:rFonts w:ascii="仿宋" w:hAnsi="仿宋" w:eastAsia="仿宋"/>
          <w:color w:val="000000" w:themeColor="text1"/>
          <w:sz w:val="30"/>
          <w:szCs w:val="30"/>
        </w:rPr>
      </w:pPr>
      <w:r>
        <w:rPr>
          <w:rFonts w:hint="eastAsia" w:ascii="仿宋" w:hAnsi="仿宋" w:eastAsia="仿宋" w:cs="宋体"/>
          <w:color w:val="000000" w:themeColor="text1"/>
          <w:kern w:val="0"/>
          <w:sz w:val="32"/>
          <w:szCs w:val="32"/>
        </w:rPr>
        <w:t>纳入本部门决算汇编范围的单位</w:t>
      </w:r>
      <w:r>
        <w:rPr>
          <w:rFonts w:hint="eastAsia" w:ascii="仿宋" w:hAnsi="仿宋" w:eastAsia="仿宋"/>
          <w:color w:val="000000" w:themeColor="text1"/>
          <w:sz w:val="32"/>
          <w:szCs w:val="32"/>
        </w:rPr>
        <w:t>共3个，</w:t>
      </w:r>
      <w:r>
        <w:rPr>
          <w:rFonts w:hint="eastAsia" w:ascii="仿宋" w:hAnsi="仿宋" w:eastAsia="仿宋"/>
          <w:color w:val="000000" w:themeColor="text1"/>
          <w:sz w:val="30"/>
          <w:szCs w:val="30"/>
        </w:rPr>
        <w:t>其中，上海路街道办事处本级1个，所属基层预算单位2个（上海路街办劳保所、上海路街办环境管理卫生所）。</w:t>
      </w:r>
      <w:r>
        <w:rPr>
          <w:rFonts w:hint="eastAsia" w:ascii="仿宋" w:hAnsi="仿宋" w:eastAsia="仿宋"/>
          <w:bCs/>
          <w:color w:val="000000" w:themeColor="text1"/>
          <w:sz w:val="32"/>
          <w:szCs w:val="32"/>
        </w:rPr>
        <w:t>编制人数35人，其中</w:t>
      </w:r>
      <w:r>
        <w:rPr>
          <w:rFonts w:hint="eastAsia" w:ascii="仿宋" w:hAnsi="仿宋" w:eastAsia="仿宋"/>
          <w:color w:val="000000" w:themeColor="text1"/>
          <w:sz w:val="32"/>
          <w:szCs w:val="32"/>
        </w:rPr>
        <w:t>行政编制12人、全部补助事业编制23人；年末实有人数35人，其中：行政人员12人、全部补助事业人员23人。</w:t>
      </w:r>
    </w:p>
    <w:p>
      <w:pPr>
        <w:ind w:left="803" w:hanging="803" w:hangingChars="250"/>
        <w:jc w:val="left"/>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第二部分  南昌市青山湖区上海路街道办事处201</w:t>
      </w:r>
      <w:r>
        <w:rPr>
          <w:rFonts w:hint="eastAsia" w:asciiTheme="minorEastAsia" w:hAnsiTheme="minorEastAsia" w:eastAsiaTheme="minorEastAsia"/>
          <w:b/>
          <w:color w:val="000000" w:themeColor="text1"/>
          <w:sz w:val="32"/>
          <w:szCs w:val="32"/>
          <w:lang w:val="en-US" w:eastAsia="zh-CN"/>
        </w:rPr>
        <w:t>9</w:t>
      </w:r>
      <w:r>
        <w:rPr>
          <w:rFonts w:hint="eastAsia" w:asciiTheme="minorEastAsia" w:hAnsiTheme="minorEastAsia" w:eastAsiaTheme="minorEastAsia"/>
          <w:b/>
          <w:color w:val="000000" w:themeColor="text1"/>
          <w:sz w:val="32"/>
          <w:szCs w:val="32"/>
        </w:rPr>
        <w:t>年部门决算表</w:t>
      </w:r>
    </w:p>
    <w:p>
      <w:pPr>
        <w:widowControl/>
        <w:spacing w:line="580" w:lineRule="exact"/>
        <w:ind w:firstLine="640"/>
        <w:jc w:val="left"/>
        <w:rPr>
          <w:rFonts w:ascii="宋体" w:hAnsi="宋体"/>
          <w:b/>
          <w:sz w:val="32"/>
          <w:szCs w:val="32"/>
        </w:rPr>
      </w:pPr>
      <w:r>
        <w:rPr>
          <w:rFonts w:hint="eastAsia" w:asciiTheme="minorEastAsia" w:hAnsiTheme="minorEastAsia" w:eastAsiaTheme="minorEastAsia"/>
          <w:color w:val="000000" w:themeColor="text1"/>
          <w:sz w:val="30"/>
          <w:szCs w:val="30"/>
        </w:rPr>
        <w:t>九张表（详见附表，若有空表或表中数据为0，则说明没有相关决算。）</w:t>
      </w:r>
    </w:p>
    <w:p>
      <w:pPr>
        <w:widowControl/>
        <w:spacing w:line="600" w:lineRule="exact"/>
        <w:ind w:firstLine="640"/>
        <w:jc w:val="center"/>
        <w:rPr>
          <w:rFonts w:ascii="宋体" w:hAnsi="宋体"/>
          <w:b/>
          <w:sz w:val="32"/>
          <w:szCs w:val="32"/>
        </w:rPr>
      </w:pPr>
    </w:p>
    <w:p>
      <w:pPr>
        <w:jc w:val="center"/>
        <w:rPr>
          <w:rFonts w:ascii="仿宋" w:hAnsi="仿宋" w:eastAsia="仿宋"/>
          <w:b/>
          <w:sz w:val="32"/>
          <w:szCs w:val="32"/>
        </w:rPr>
      </w:pPr>
      <w:r>
        <w:rPr>
          <w:rFonts w:hint="eastAsia" w:ascii="仿宋" w:hAnsi="仿宋" w:eastAsia="仿宋"/>
          <w:b/>
          <w:sz w:val="32"/>
          <w:szCs w:val="32"/>
        </w:rPr>
        <w:t>第三部分  201</w:t>
      </w:r>
      <w:r>
        <w:rPr>
          <w:rFonts w:hint="eastAsia" w:ascii="仿宋" w:hAnsi="仿宋" w:eastAsia="仿宋"/>
          <w:b/>
          <w:sz w:val="32"/>
          <w:szCs w:val="32"/>
          <w:lang w:val="en-US" w:eastAsia="zh-CN"/>
        </w:rPr>
        <w:t>9</w:t>
      </w:r>
      <w:r>
        <w:rPr>
          <w:rFonts w:hint="eastAsia" w:ascii="仿宋" w:hAnsi="仿宋" w:eastAsia="仿宋"/>
          <w:b/>
          <w:sz w:val="32"/>
          <w:szCs w:val="32"/>
        </w:rPr>
        <w:t>年度部门决算情况说明</w:t>
      </w:r>
    </w:p>
    <w:p>
      <w:pPr>
        <w:ind w:firstLine="630"/>
        <w:jc w:val="left"/>
        <w:rPr>
          <w:rFonts w:ascii="仿宋" w:hAnsi="仿宋" w:eastAsia="仿宋"/>
          <w:sz w:val="10"/>
          <w:szCs w:val="1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年度收入总计</w:t>
      </w:r>
      <w:r>
        <w:rPr>
          <w:rFonts w:hint="eastAsia" w:ascii="仿宋" w:hAnsi="仿宋" w:eastAsia="仿宋"/>
          <w:sz w:val="30"/>
          <w:szCs w:val="30"/>
          <w:lang w:val="en-US" w:eastAsia="zh-CN"/>
        </w:rPr>
        <w:t>3500.27</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569.05</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val="en-US" w:eastAsia="zh-CN"/>
        </w:rPr>
        <w:t>下降</w:t>
      </w:r>
      <w:r>
        <w:rPr>
          <w:rFonts w:hint="eastAsia" w:ascii="仿宋" w:hAnsi="仿宋" w:eastAsia="仿宋"/>
          <w:sz w:val="30"/>
          <w:szCs w:val="30"/>
        </w:rPr>
        <w:t>了</w:t>
      </w:r>
      <w:r>
        <w:rPr>
          <w:rFonts w:hint="eastAsia" w:ascii="仿宋" w:hAnsi="仿宋" w:eastAsia="仿宋"/>
          <w:sz w:val="30"/>
          <w:szCs w:val="30"/>
          <w:lang w:val="en-US" w:eastAsia="zh-CN"/>
        </w:rPr>
        <w:t>1099.28</w:t>
      </w:r>
      <w:r>
        <w:rPr>
          <w:rFonts w:hint="eastAsia" w:ascii="仿宋" w:hAnsi="仿宋" w:eastAsia="仿宋"/>
          <w:sz w:val="30"/>
          <w:szCs w:val="30"/>
        </w:rPr>
        <w:t>万元，</w:t>
      </w:r>
      <w:r>
        <w:rPr>
          <w:rFonts w:hint="eastAsia" w:ascii="仿宋" w:hAnsi="仿宋" w:eastAsia="仿宋"/>
          <w:sz w:val="30"/>
          <w:szCs w:val="30"/>
          <w:lang w:val="en-US" w:eastAsia="zh-CN"/>
        </w:rPr>
        <w:t>下降66%</w:t>
      </w:r>
      <w:r>
        <w:rPr>
          <w:rFonts w:hint="eastAsia" w:ascii="仿宋" w:hAnsi="仿宋" w:eastAsia="仿宋"/>
          <w:sz w:val="30"/>
          <w:szCs w:val="30"/>
        </w:rPr>
        <w:t>；本年收入合计</w:t>
      </w:r>
      <w:r>
        <w:rPr>
          <w:rFonts w:hint="eastAsia" w:ascii="仿宋" w:hAnsi="仿宋" w:eastAsia="仿宋"/>
          <w:sz w:val="30"/>
          <w:szCs w:val="30"/>
          <w:lang w:val="en-US" w:eastAsia="zh-CN"/>
        </w:rPr>
        <w:t>2931.22</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162.68</w:t>
      </w:r>
      <w:r>
        <w:rPr>
          <w:rFonts w:hint="eastAsia" w:ascii="仿宋" w:hAnsi="仿宋" w:eastAsia="仿宋"/>
          <w:sz w:val="30"/>
          <w:szCs w:val="30"/>
        </w:rPr>
        <w:t>万元，下降</w:t>
      </w:r>
      <w:r>
        <w:rPr>
          <w:rFonts w:hint="eastAsia" w:ascii="仿宋" w:hAnsi="仿宋" w:eastAsia="仿宋"/>
          <w:sz w:val="30"/>
          <w:szCs w:val="30"/>
          <w:lang w:val="en-US" w:eastAsia="zh-CN"/>
        </w:rPr>
        <w:t>5.9</w:t>
      </w:r>
      <w:r>
        <w:rPr>
          <w:rFonts w:hint="eastAsia" w:ascii="仿宋" w:hAnsi="仿宋" w:eastAsia="仿宋"/>
          <w:sz w:val="30"/>
          <w:szCs w:val="30"/>
        </w:rPr>
        <w:t>%，主要原因是：站东街道成立，划出了社区及人员，经费减少。</w:t>
      </w:r>
    </w:p>
    <w:p>
      <w:pPr>
        <w:ind w:firstLine="630"/>
        <w:jc w:val="left"/>
        <w:rPr>
          <w:rFonts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2931.22</w:t>
      </w:r>
      <w:r>
        <w:rPr>
          <w:rFonts w:hint="eastAsia" w:ascii="仿宋" w:hAnsi="仿宋" w:eastAsia="仿宋"/>
          <w:sz w:val="30"/>
          <w:szCs w:val="30"/>
        </w:rPr>
        <w:t>万元，占</w:t>
      </w:r>
      <w:r>
        <w:rPr>
          <w:rFonts w:hint="eastAsia" w:ascii="仿宋" w:hAnsi="仿宋" w:eastAsia="仿宋"/>
          <w:sz w:val="30"/>
          <w:szCs w:val="30"/>
          <w:lang w:val="en-US" w:eastAsia="zh-CN"/>
        </w:rPr>
        <w:t>83.74</w:t>
      </w:r>
      <w:r>
        <w:rPr>
          <w:rFonts w:hint="eastAsia" w:ascii="仿宋" w:hAnsi="仿宋" w:eastAsia="仿宋"/>
          <w:sz w:val="30"/>
          <w:szCs w:val="30"/>
        </w:rPr>
        <w:t>%，上年结转和结余</w:t>
      </w:r>
      <w:r>
        <w:rPr>
          <w:rFonts w:hint="eastAsia" w:ascii="仿宋" w:hAnsi="仿宋" w:eastAsia="仿宋"/>
          <w:sz w:val="30"/>
          <w:szCs w:val="30"/>
          <w:lang w:val="en-US" w:eastAsia="zh-CN"/>
        </w:rPr>
        <w:t>569.05</w:t>
      </w:r>
      <w:r>
        <w:rPr>
          <w:rFonts w:hint="eastAsia" w:ascii="仿宋" w:hAnsi="仿宋" w:eastAsia="仿宋"/>
          <w:sz w:val="30"/>
          <w:szCs w:val="30"/>
        </w:rPr>
        <w:t>万元，占</w:t>
      </w:r>
      <w:r>
        <w:rPr>
          <w:rFonts w:hint="eastAsia" w:ascii="仿宋" w:hAnsi="仿宋" w:eastAsia="仿宋"/>
          <w:sz w:val="30"/>
          <w:szCs w:val="30"/>
          <w:lang w:val="en-US" w:eastAsia="zh-CN"/>
        </w:rPr>
        <w:t>16.26</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年度支出总计</w:t>
      </w:r>
      <w:r>
        <w:rPr>
          <w:rFonts w:hint="eastAsia" w:ascii="仿宋" w:hAnsi="仿宋" w:eastAsia="仿宋"/>
          <w:sz w:val="30"/>
          <w:szCs w:val="30"/>
          <w:lang w:val="en-US" w:eastAsia="zh-CN"/>
        </w:rPr>
        <w:t>3500.27</w:t>
      </w:r>
      <w:r>
        <w:rPr>
          <w:rFonts w:hint="eastAsia" w:ascii="仿宋" w:hAnsi="仿宋" w:eastAsia="仿宋"/>
          <w:sz w:val="30"/>
          <w:szCs w:val="30"/>
        </w:rPr>
        <w:t>万元，其中本年支出合计</w:t>
      </w:r>
      <w:r>
        <w:rPr>
          <w:rFonts w:hint="eastAsia" w:ascii="仿宋" w:hAnsi="仿宋" w:eastAsia="仿宋"/>
          <w:sz w:val="30"/>
          <w:szCs w:val="30"/>
          <w:lang w:val="en-US" w:eastAsia="zh-CN"/>
        </w:rPr>
        <w:t>2974.62</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852.97</w:t>
      </w:r>
      <w:r>
        <w:rPr>
          <w:rFonts w:hint="eastAsia" w:ascii="仿宋" w:hAnsi="仿宋" w:eastAsia="仿宋"/>
          <w:sz w:val="30"/>
          <w:szCs w:val="30"/>
        </w:rPr>
        <w:t>万元，下降</w:t>
      </w:r>
      <w:r>
        <w:rPr>
          <w:rFonts w:hint="eastAsia" w:ascii="仿宋" w:hAnsi="仿宋" w:eastAsia="仿宋"/>
          <w:sz w:val="30"/>
          <w:szCs w:val="30"/>
          <w:lang w:val="en-US" w:eastAsia="zh-CN"/>
        </w:rPr>
        <w:t>22.28</w:t>
      </w:r>
      <w:r>
        <w:rPr>
          <w:rFonts w:hint="eastAsia" w:ascii="仿宋" w:hAnsi="仿宋" w:eastAsia="仿宋"/>
          <w:sz w:val="30"/>
          <w:szCs w:val="30"/>
        </w:rPr>
        <w:t>%，主要原因是：结转和结余</w:t>
      </w:r>
      <w:r>
        <w:rPr>
          <w:rFonts w:hint="eastAsia" w:ascii="仿宋" w:hAnsi="仿宋" w:eastAsia="仿宋"/>
          <w:sz w:val="30"/>
          <w:szCs w:val="30"/>
          <w:lang w:val="en-US" w:eastAsia="zh-CN"/>
        </w:rPr>
        <w:t>减少</w:t>
      </w:r>
      <w:r>
        <w:rPr>
          <w:rFonts w:hint="eastAsia" w:ascii="仿宋" w:hAnsi="仿宋" w:eastAsia="仿宋"/>
          <w:sz w:val="30"/>
          <w:szCs w:val="30"/>
        </w:rPr>
        <w:t>；年末结转和结余</w:t>
      </w:r>
      <w:r>
        <w:rPr>
          <w:rFonts w:hint="eastAsia" w:ascii="仿宋" w:hAnsi="仿宋" w:eastAsia="仿宋"/>
          <w:sz w:val="30"/>
          <w:szCs w:val="30"/>
          <w:lang w:val="en-US" w:eastAsia="zh-CN"/>
        </w:rPr>
        <w:t>525.65</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83.63</w:t>
      </w:r>
      <w:r>
        <w:rPr>
          <w:rFonts w:hint="eastAsia" w:ascii="仿宋" w:hAnsi="仿宋" w:eastAsia="仿宋"/>
          <w:sz w:val="30"/>
          <w:szCs w:val="30"/>
        </w:rPr>
        <w:t>万元，下降</w:t>
      </w:r>
      <w:r>
        <w:rPr>
          <w:rFonts w:hint="eastAsia" w:ascii="仿宋" w:hAnsi="仿宋" w:eastAsia="仿宋"/>
          <w:sz w:val="30"/>
          <w:szCs w:val="30"/>
          <w:lang w:val="en-US" w:eastAsia="zh-CN"/>
        </w:rPr>
        <w:t>13.73</w:t>
      </w:r>
      <w:r>
        <w:rPr>
          <w:rFonts w:hint="eastAsia" w:ascii="仿宋" w:hAnsi="仿宋" w:eastAsia="仿宋"/>
          <w:sz w:val="30"/>
          <w:szCs w:val="30"/>
        </w:rPr>
        <w:t>%，主要原因是：</w:t>
      </w:r>
      <w:r>
        <w:rPr>
          <w:rFonts w:hint="eastAsia" w:ascii="仿宋" w:hAnsi="仿宋" w:eastAsia="仿宋"/>
          <w:sz w:val="30"/>
          <w:szCs w:val="30"/>
          <w:lang w:val="en-US" w:eastAsia="zh-CN"/>
        </w:rPr>
        <w:t>打造塔北游园等项目费用增加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2217.95</w:t>
      </w:r>
      <w:r>
        <w:rPr>
          <w:rFonts w:hint="eastAsia" w:ascii="仿宋" w:hAnsi="仿宋" w:eastAsia="仿宋"/>
          <w:sz w:val="30"/>
          <w:szCs w:val="30"/>
        </w:rPr>
        <w:t>万元，占</w:t>
      </w:r>
      <w:r>
        <w:rPr>
          <w:rFonts w:hint="eastAsia" w:ascii="仿宋" w:hAnsi="仿宋" w:eastAsia="仿宋"/>
          <w:sz w:val="30"/>
          <w:szCs w:val="30"/>
          <w:lang w:val="en-US" w:eastAsia="zh-CN"/>
        </w:rPr>
        <w:t>74.56</w:t>
      </w:r>
      <w:r>
        <w:rPr>
          <w:rFonts w:hint="eastAsia" w:ascii="仿宋" w:hAnsi="仿宋" w:eastAsia="仿宋"/>
          <w:sz w:val="30"/>
          <w:szCs w:val="30"/>
        </w:rPr>
        <w:t>%；项目支出</w:t>
      </w:r>
      <w:r>
        <w:rPr>
          <w:rFonts w:hint="eastAsia" w:ascii="仿宋" w:hAnsi="仿宋" w:eastAsia="仿宋"/>
          <w:sz w:val="30"/>
          <w:szCs w:val="30"/>
          <w:lang w:val="en-US" w:eastAsia="zh-CN"/>
        </w:rPr>
        <w:t>756.67</w:t>
      </w:r>
      <w:r>
        <w:rPr>
          <w:rFonts w:hint="eastAsia" w:ascii="仿宋" w:hAnsi="仿宋" w:eastAsia="仿宋"/>
          <w:sz w:val="30"/>
          <w:szCs w:val="30"/>
        </w:rPr>
        <w:t>万元，占</w:t>
      </w:r>
      <w:r>
        <w:rPr>
          <w:rFonts w:hint="eastAsia" w:ascii="仿宋" w:hAnsi="仿宋" w:eastAsia="仿宋"/>
          <w:sz w:val="30"/>
          <w:szCs w:val="30"/>
          <w:lang w:val="en-US" w:eastAsia="zh-CN"/>
        </w:rPr>
        <w:t>25.44</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1527.75</w:t>
      </w:r>
      <w:r>
        <w:rPr>
          <w:rFonts w:hint="eastAsia" w:ascii="仿宋" w:hAnsi="仿宋" w:eastAsia="仿宋"/>
          <w:sz w:val="30"/>
          <w:szCs w:val="30"/>
        </w:rPr>
        <w:t>万元，决算数为</w:t>
      </w:r>
      <w:r>
        <w:rPr>
          <w:rFonts w:hint="eastAsia" w:ascii="仿宋" w:hAnsi="仿宋" w:eastAsia="仿宋"/>
          <w:sz w:val="30"/>
          <w:szCs w:val="30"/>
          <w:lang w:val="en-US" w:eastAsia="zh-CN"/>
        </w:rPr>
        <w:t>2974.62</w:t>
      </w:r>
      <w:r>
        <w:rPr>
          <w:rFonts w:hint="eastAsia" w:ascii="仿宋" w:hAnsi="仿宋" w:eastAsia="仿宋"/>
          <w:sz w:val="30"/>
          <w:szCs w:val="30"/>
        </w:rPr>
        <w:t>万元，完成年初预算的</w:t>
      </w:r>
      <w:r>
        <w:rPr>
          <w:rFonts w:hint="eastAsia" w:ascii="仿宋" w:hAnsi="仿宋" w:eastAsia="仿宋"/>
          <w:sz w:val="30"/>
          <w:szCs w:val="30"/>
          <w:lang w:val="en-US" w:eastAsia="zh-CN"/>
        </w:rPr>
        <w:t>194.70</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1321.33</w:t>
      </w:r>
      <w:r>
        <w:rPr>
          <w:rFonts w:hint="eastAsia" w:ascii="仿宋" w:hAnsi="仿宋" w:eastAsia="仿宋"/>
          <w:sz w:val="30"/>
          <w:szCs w:val="30"/>
        </w:rPr>
        <w:t>万元，决算数为</w:t>
      </w:r>
      <w:r>
        <w:rPr>
          <w:rFonts w:hint="eastAsia" w:ascii="仿宋" w:hAnsi="仿宋" w:eastAsia="仿宋"/>
          <w:sz w:val="30"/>
          <w:szCs w:val="30"/>
          <w:lang w:val="en-US" w:eastAsia="zh-CN"/>
        </w:rPr>
        <w:t>1425.03</w:t>
      </w:r>
      <w:r>
        <w:rPr>
          <w:rFonts w:hint="eastAsia" w:ascii="仿宋" w:hAnsi="仿宋" w:eastAsia="仿宋"/>
          <w:sz w:val="30"/>
          <w:szCs w:val="30"/>
        </w:rPr>
        <w:t>万元，完成年初预算的</w:t>
      </w:r>
      <w:r>
        <w:rPr>
          <w:rFonts w:hint="eastAsia" w:ascii="仿宋" w:hAnsi="仿宋" w:eastAsia="仿宋"/>
          <w:sz w:val="30"/>
          <w:szCs w:val="30"/>
          <w:lang w:val="en-US" w:eastAsia="zh-CN"/>
        </w:rPr>
        <w:t>107.85</w:t>
      </w:r>
      <w:r>
        <w:rPr>
          <w:rFonts w:hint="eastAsia" w:ascii="仿宋" w:hAnsi="仿宋" w:eastAsia="仿宋"/>
          <w:sz w:val="30"/>
          <w:szCs w:val="30"/>
        </w:rPr>
        <w:t>%，主要原因是：</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（二）公共安全支出年初预算数为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88.82</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（三）教育支出年初预算数为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（四）文化体育与传媒支出年初预算数为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1</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142</w:t>
      </w:r>
      <w:r>
        <w:rPr>
          <w:rFonts w:hint="eastAsia" w:ascii="仿宋" w:hAnsi="仿宋" w:eastAsia="仿宋"/>
          <w:sz w:val="30"/>
          <w:szCs w:val="30"/>
        </w:rPr>
        <w:t>万元，决算数为</w:t>
      </w:r>
      <w:r>
        <w:rPr>
          <w:rFonts w:hint="eastAsia" w:ascii="仿宋" w:hAnsi="仿宋" w:eastAsia="仿宋"/>
          <w:sz w:val="30"/>
          <w:szCs w:val="30"/>
          <w:lang w:val="en-US" w:eastAsia="zh-CN"/>
        </w:rPr>
        <w:t>481.13</w:t>
      </w:r>
      <w:r>
        <w:rPr>
          <w:rFonts w:hint="eastAsia" w:ascii="仿宋" w:hAnsi="仿宋" w:eastAsia="仿宋"/>
          <w:sz w:val="30"/>
          <w:szCs w:val="30"/>
        </w:rPr>
        <w:t>万元，完成年初预算的</w:t>
      </w:r>
      <w:r>
        <w:rPr>
          <w:rFonts w:hint="eastAsia" w:ascii="仿宋" w:hAnsi="仿宋" w:eastAsia="仿宋"/>
          <w:sz w:val="30"/>
          <w:szCs w:val="30"/>
          <w:lang w:val="en-US" w:eastAsia="zh-CN"/>
        </w:rPr>
        <w:t>338.82</w:t>
      </w:r>
      <w:r>
        <w:rPr>
          <w:rFonts w:hint="eastAsia" w:ascii="仿宋" w:hAnsi="仿宋" w:eastAsia="仿宋"/>
          <w:sz w:val="30"/>
          <w:szCs w:val="30"/>
        </w:rPr>
        <w:t>%，主要原因是</w:t>
      </w:r>
      <w:r>
        <w:rPr>
          <w:rFonts w:hint="eastAsia" w:ascii="仿宋" w:hAnsi="仿宋" w:eastAsia="仿宋"/>
          <w:sz w:val="30"/>
          <w:szCs w:val="30"/>
          <w:lang w:val="en-US" w:eastAsia="zh-CN"/>
        </w:rPr>
        <w:t>享受补助人员增加，上</w:t>
      </w:r>
      <w:r>
        <w:rPr>
          <w:rFonts w:hint="eastAsia" w:ascii="仿宋" w:hAnsi="仿宋" w:eastAsia="仿宋"/>
          <w:color w:val="000000"/>
          <w:sz w:val="30"/>
          <w:szCs w:val="30"/>
        </w:rPr>
        <w:t>级部门追加</w:t>
      </w:r>
      <w:r>
        <w:rPr>
          <w:rFonts w:hint="eastAsia" w:ascii="仿宋" w:hAnsi="仿宋" w:eastAsia="仿宋"/>
          <w:sz w:val="30"/>
          <w:szCs w:val="30"/>
        </w:rPr>
        <w:t>经费拨款</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（六）</w:t>
      </w:r>
      <w:r>
        <w:rPr>
          <w:rFonts w:hint="eastAsia" w:ascii="仿宋" w:hAnsi="仿宋" w:eastAsia="仿宋"/>
          <w:sz w:val="30"/>
          <w:szCs w:val="30"/>
          <w:lang w:val="en-US" w:eastAsia="zh-CN"/>
        </w:rPr>
        <w:t>卫生健康</w:t>
      </w:r>
      <w:r>
        <w:rPr>
          <w:rFonts w:hint="eastAsia" w:ascii="仿宋" w:hAnsi="仿宋" w:eastAsia="仿宋"/>
          <w:sz w:val="30"/>
          <w:szCs w:val="30"/>
        </w:rPr>
        <w:t>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268.24</w:t>
      </w:r>
      <w:r>
        <w:rPr>
          <w:rFonts w:hint="eastAsia" w:ascii="仿宋" w:hAnsi="仿宋" w:eastAsia="仿宋"/>
          <w:sz w:val="30"/>
          <w:szCs w:val="30"/>
        </w:rPr>
        <w:t>万元。</w:t>
      </w:r>
    </w:p>
    <w:p>
      <w:pPr>
        <w:ind w:firstLine="63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七</w:t>
      </w:r>
      <w:r>
        <w:rPr>
          <w:rFonts w:ascii="仿宋" w:hAnsi="仿宋" w:eastAsia="仿宋"/>
          <w:sz w:val="30"/>
          <w:szCs w:val="30"/>
        </w:rPr>
        <w:t>）城乡社区支出</w:t>
      </w:r>
      <w:r>
        <w:rPr>
          <w:rFonts w:hint="eastAsia" w:ascii="仿宋" w:hAnsi="仿宋" w:eastAsia="仿宋"/>
          <w:sz w:val="30"/>
          <w:szCs w:val="30"/>
        </w:rPr>
        <w:t>年初预算数为</w:t>
      </w:r>
      <w:r>
        <w:rPr>
          <w:rFonts w:hint="eastAsia" w:ascii="仿宋" w:hAnsi="仿宋" w:eastAsia="仿宋"/>
          <w:sz w:val="30"/>
          <w:szCs w:val="30"/>
          <w:lang w:val="en-US" w:eastAsia="zh-CN"/>
        </w:rPr>
        <w:t>64.42</w:t>
      </w:r>
      <w:r>
        <w:rPr>
          <w:rFonts w:hint="eastAsia" w:ascii="仿宋" w:hAnsi="仿宋" w:eastAsia="仿宋"/>
          <w:sz w:val="30"/>
          <w:szCs w:val="30"/>
        </w:rPr>
        <w:t>万元，决算数为</w:t>
      </w:r>
      <w:r>
        <w:rPr>
          <w:rFonts w:hint="eastAsia" w:ascii="仿宋" w:hAnsi="仿宋" w:eastAsia="仿宋"/>
          <w:sz w:val="30"/>
          <w:szCs w:val="30"/>
          <w:lang w:val="en-US" w:eastAsia="zh-CN"/>
        </w:rPr>
        <w:t>689.54</w:t>
      </w:r>
      <w:r>
        <w:rPr>
          <w:rFonts w:hint="eastAsia" w:ascii="仿宋" w:hAnsi="仿宋" w:eastAsia="仿宋"/>
          <w:sz w:val="30"/>
          <w:szCs w:val="30"/>
        </w:rPr>
        <w:t>万元，完成年初预算的</w:t>
      </w:r>
      <w:r>
        <w:rPr>
          <w:rFonts w:hint="eastAsia" w:ascii="仿宋" w:hAnsi="仿宋" w:eastAsia="仿宋"/>
          <w:sz w:val="30"/>
          <w:szCs w:val="30"/>
          <w:lang w:val="en-US" w:eastAsia="zh-CN"/>
        </w:rPr>
        <w:t>1070.38</w:t>
      </w:r>
      <w:r>
        <w:rPr>
          <w:rFonts w:hint="eastAsia" w:ascii="仿宋" w:hAnsi="仿宋" w:eastAsia="仿宋"/>
          <w:sz w:val="30"/>
          <w:szCs w:val="30"/>
        </w:rPr>
        <w:t>%，主要原因是</w:t>
      </w:r>
      <w:r>
        <w:rPr>
          <w:rFonts w:hint="eastAsia" w:ascii="仿宋" w:hAnsi="仿宋" w:eastAsia="仿宋"/>
          <w:sz w:val="30"/>
          <w:szCs w:val="30"/>
          <w:lang w:val="en-US" w:eastAsia="zh-CN"/>
        </w:rPr>
        <w:t>社区</w:t>
      </w:r>
      <w:r>
        <w:rPr>
          <w:rFonts w:hint="eastAsia" w:ascii="仿宋" w:hAnsi="仿宋" w:eastAsia="仿宋"/>
          <w:color w:val="000000"/>
          <w:sz w:val="30"/>
          <w:szCs w:val="30"/>
          <w:lang w:val="en-US" w:eastAsia="zh-CN"/>
        </w:rPr>
        <w:t>环境卫生经费</w:t>
      </w:r>
      <w:r>
        <w:rPr>
          <w:rFonts w:hint="eastAsia" w:ascii="仿宋" w:hAnsi="仿宋" w:eastAsia="仿宋"/>
          <w:color w:val="000000"/>
          <w:sz w:val="30"/>
          <w:szCs w:val="30"/>
        </w:rPr>
        <w:t>增加</w:t>
      </w:r>
      <w:r>
        <w:rPr>
          <w:rFonts w:hint="eastAsia" w:ascii="仿宋" w:hAnsi="仿宋" w:eastAsia="仿宋"/>
          <w:sz w:val="30"/>
          <w:szCs w:val="30"/>
        </w:rPr>
        <w:t>。</w:t>
      </w:r>
    </w:p>
    <w:p>
      <w:pPr>
        <w:ind w:firstLine="630"/>
        <w:jc w:val="left"/>
        <w:rPr>
          <w:rFonts w:ascii="仿宋" w:hAnsi="仿宋" w:eastAsia="仿宋"/>
          <w:sz w:val="30"/>
          <w:szCs w:val="30"/>
        </w:rPr>
      </w:pPr>
      <w:r>
        <w:rPr>
          <w:rFonts w:ascii="仿宋" w:hAnsi="仿宋" w:eastAsia="仿宋"/>
          <w:sz w:val="30"/>
          <w:szCs w:val="30"/>
        </w:rPr>
        <w:t>（八）农林水支出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6.52</w:t>
      </w:r>
      <w:r>
        <w:rPr>
          <w:rFonts w:hint="eastAsia" w:ascii="仿宋" w:hAnsi="仿宋" w:eastAsia="仿宋"/>
          <w:sz w:val="30"/>
          <w:szCs w:val="30"/>
        </w:rPr>
        <w:t>万元。</w:t>
      </w: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2214.06</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386.95</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val="en-US" w:eastAsia="zh-CN"/>
        </w:rPr>
        <w:t>增加12.69</w:t>
      </w:r>
      <w:r>
        <w:rPr>
          <w:rFonts w:hint="eastAsia" w:ascii="仿宋" w:hAnsi="仿宋" w:eastAsia="仿宋"/>
          <w:sz w:val="30"/>
          <w:szCs w:val="30"/>
        </w:rPr>
        <w:t>万元，</w:t>
      </w:r>
      <w:r>
        <w:rPr>
          <w:rFonts w:hint="eastAsia" w:ascii="仿宋" w:hAnsi="仿宋" w:eastAsia="仿宋"/>
          <w:sz w:val="30"/>
          <w:szCs w:val="30"/>
          <w:lang w:val="en-US" w:eastAsia="zh-CN"/>
        </w:rPr>
        <w:t>上升3.39</w:t>
      </w:r>
      <w:r>
        <w:rPr>
          <w:rFonts w:hint="eastAsia" w:ascii="仿宋" w:hAnsi="仿宋" w:eastAsia="仿宋"/>
          <w:sz w:val="30"/>
          <w:szCs w:val="30"/>
        </w:rPr>
        <w:t>%，主要原因是：行政机关人员工资上调。</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1504.41</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val="en-US" w:eastAsia="zh-CN"/>
        </w:rPr>
        <w:t>增加488.43</w:t>
      </w:r>
      <w:r>
        <w:rPr>
          <w:rFonts w:hint="eastAsia" w:ascii="仿宋" w:hAnsi="仿宋" w:eastAsia="仿宋"/>
          <w:sz w:val="30"/>
          <w:szCs w:val="30"/>
        </w:rPr>
        <w:t>万元，</w:t>
      </w:r>
      <w:r>
        <w:rPr>
          <w:rFonts w:hint="eastAsia" w:ascii="仿宋" w:hAnsi="仿宋" w:eastAsia="仿宋"/>
          <w:sz w:val="30"/>
          <w:szCs w:val="30"/>
          <w:lang w:val="en-US" w:eastAsia="zh-CN"/>
        </w:rPr>
        <w:t>上升48.07</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社区运转经费及人员经费增加</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322.70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val="en-US" w:eastAsia="zh-CN"/>
        </w:rPr>
        <w:t>减少885.43</w:t>
      </w:r>
      <w:r>
        <w:rPr>
          <w:rFonts w:hint="eastAsia" w:ascii="仿宋" w:hAnsi="仿宋" w:eastAsia="仿宋"/>
          <w:sz w:val="30"/>
          <w:szCs w:val="30"/>
        </w:rPr>
        <w:t>万元，</w:t>
      </w:r>
      <w:r>
        <w:rPr>
          <w:rFonts w:hint="eastAsia" w:ascii="仿宋" w:hAnsi="仿宋" w:eastAsia="仿宋"/>
          <w:sz w:val="30"/>
          <w:szCs w:val="30"/>
          <w:lang w:val="en-US" w:eastAsia="zh-CN"/>
        </w:rPr>
        <w:t>降低73.29</w:t>
      </w:r>
      <w:r>
        <w:rPr>
          <w:rFonts w:hint="eastAsia" w:ascii="仿宋" w:hAnsi="仿宋" w:eastAsia="仿宋"/>
          <w:sz w:val="30"/>
          <w:szCs w:val="30"/>
        </w:rPr>
        <w:t>%，主要原因是：站东街道成立，享受“对个人和家庭补助人员”</w:t>
      </w:r>
      <w:r>
        <w:rPr>
          <w:rFonts w:hint="eastAsia" w:ascii="仿宋" w:hAnsi="仿宋" w:eastAsia="仿宋"/>
          <w:sz w:val="30"/>
          <w:szCs w:val="30"/>
          <w:lang w:val="en-US" w:eastAsia="zh-CN"/>
        </w:rPr>
        <w:t>部分划出</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val="en-US" w:eastAsia="zh-CN"/>
        </w:rPr>
        <w:t>407.68</w:t>
      </w:r>
      <w:r>
        <w:rPr>
          <w:rFonts w:hint="eastAsia" w:ascii="仿宋" w:hAnsi="仿宋" w:eastAsia="仿宋"/>
          <w:sz w:val="30"/>
          <w:szCs w:val="30"/>
        </w:rPr>
        <w:t>万元，</w:t>
      </w:r>
      <w:r>
        <w:rPr>
          <w:rFonts w:hint="eastAsia" w:ascii="仿宋" w:hAnsi="仿宋" w:eastAsia="仿宋"/>
          <w:sz w:val="30"/>
          <w:szCs w:val="30"/>
          <w:lang w:val="en-US" w:eastAsia="zh-CN"/>
        </w:rPr>
        <w:t>降低100</w:t>
      </w:r>
      <w:r>
        <w:rPr>
          <w:rFonts w:hint="eastAsia" w:ascii="仿宋" w:hAnsi="仿宋" w:eastAsia="仿宋"/>
          <w:sz w:val="30"/>
          <w:szCs w:val="30"/>
        </w:rPr>
        <w:t>%，主要原因是：</w:t>
      </w:r>
      <w:r>
        <w:rPr>
          <w:rFonts w:hint="eastAsia" w:ascii="仿宋" w:hAnsi="仿宋" w:eastAsia="仿宋"/>
          <w:sz w:val="30"/>
          <w:szCs w:val="30"/>
          <w:lang w:val="en-US" w:eastAsia="zh-CN"/>
        </w:rPr>
        <w:t>减少</w:t>
      </w:r>
      <w:r>
        <w:rPr>
          <w:rFonts w:ascii="仿宋" w:hAnsi="仿宋" w:eastAsia="仿宋"/>
          <w:sz w:val="30"/>
          <w:szCs w:val="30"/>
        </w:rPr>
        <w:t>了资本性支出的列支</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9年</w:t>
      </w:r>
      <w:r>
        <w:rPr>
          <w:rFonts w:hint="eastAsia" w:ascii="仿宋" w:hAnsi="仿宋" w:eastAsia="仿宋"/>
          <w:sz w:val="30"/>
          <w:szCs w:val="30"/>
        </w:rPr>
        <w:t>一般公共预算财政拨款“三公”经费支出年初预算数为</w:t>
      </w:r>
      <w:r>
        <w:rPr>
          <w:rFonts w:hint="eastAsia" w:ascii="仿宋" w:hAnsi="仿宋" w:eastAsia="仿宋"/>
          <w:sz w:val="30"/>
          <w:szCs w:val="30"/>
          <w:lang w:val="en-US" w:eastAsia="zh-CN"/>
        </w:rPr>
        <w:t>8</w:t>
      </w:r>
      <w:r>
        <w:rPr>
          <w:rFonts w:hint="eastAsia" w:ascii="仿宋" w:hAnsi="仿宋" w:eastAsia="仿宋"/>
          <w:sz w:val="30"/>
          <w:szCs w:val="30"/>
        </w:rPr>
        <w:t>万元，决算数为</w:t>
      </w:r>
      <w:r>
        <w:rPr>
          <w:rFonts w:hint="eastAsia" w:ascii="仿宋" w:hAnsi="仿宋" w:eastAsia="仿宋"/>
          <w:sz w:val="30"/>
          <w:szCs w:val="30"/>
          <w:lang w:val="en-US" w:eastAsia="zh-CN"/>
        </w:rPr>
        <w:t>0.128</w:t>
      </w:r>
      <w:r>
        <w:rPr>
          <w:rFonts w:hint="eastAsia" w:ascii="仿宋" w:hAnsi="仿宋" w:eastAsia="仿宋"/>
          <w:sz w:val="30"/>
          <w:szCs w:val="30"/>
        </w:rPr>
        <w:t>万元，完成预算的</w:t>
      </w:r>
      <w:r>
        <w:rPr>
          <w:rFonts w:hint="eastAsia" w:ascii="仿宋" w:hAnsi="仿宋" w:eastAsia="仿宋"/>
          <w:sz w:val="30"/>
          <w:szCs w:val="30"/>
          <w:lang w:val="en-US" w:eastAsia="zh-CN"/>
        </w:rPr>
        <w:t>1.6</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0.282</w:t>
      </w:r>
      <w:r>
        <w:rPr>
          <w:rFonts w:hint="eastAsia" w:ascii="仿宋" w:hAnsi="仿宋" w:eastAsia="仿宋"/>
          <w:sz w:val="30"/>
          <w:szCs w:val="30"/>
        </w:rPr>
        <w:t>万元，下降</w:t>
      </w:r>
      <w:r>
        <w:rPr>
          <w:rFonts w:hint="eastAsia" w:ascii="仿宋" w:hAnsi="仿宋" w:eastAsia="仿宋"/>
          <w:sz w:val="30"/>
          <w:szCs w:val="30"/>
          <w:lang w:val="en-US" w:eastAsia="zh-CN"/>
        </w:rPr>
        <w:t>11.56</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万元，决算数为0万元，主要原因是：没有这方面的支出需求。</w:t>
      </w:r>
    </w:p>
    <w:p>
      <w:pPr>
        <w:widowControl/>
        <w:spacing w:line="580" w:lineRule="exact"/>
        <w:ind w:firstLine="640"/>
        <w:jc w:val="left"/>
        <w:rPr>
          <w:rFonts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8</w:t>
      </w:r>
      <w:r>
        <w:rPr>
          <w:rFonts w:hint="eastAsia" w:ascii="仿宋" w:hAnsi="仿宋" w:eastAsia="仿宋"/>
          <w:sz w:val="30"/>
          <w:szCs w:val="30"/>
        </w:rPr>
        <w:t>万元，决算数为</w:t>
      </w:r>
      <w:r>
        <w:rPr>
          <w:rFonts w:hint="eastAsia" w:ascii="仿宋" w:hAnsi="仿宋" w:eastAsia="仿宋"/>
          <w:sz w:val="30"/>
          <w:szCs w:val="30"/>
          <w:lang w:val="en-US" w:eastAsia="zh-CN"/>
        </w:rPr>
        <w:t>0.128</w:t>
      </w:r>
      <w:r>
        <w:rPr>
          <w:rFonts w:hint="eastAsia" w:ascii="仿宋" w:hAnsi="仿宋" w:eastAsia="仿宋"/>
          <w:sz w:val="30"/>
          <w:szCs w:val="30"/>
        </w:rPr>
        <w:t>万元，完成预算的</w:t>
      </w:r>
      <w:r>
        <w:rPr>
          <w:rFonts w:hint="eastAsia" w:ascii="仿宋" w:hAnsi="仿宋" w:eastAsia="仿宋"/>
          <w:sz w:val="30"/>
          <w:szCs w:val="30"/>
          <w:lang w:val="en-US" w:eastAsia="zh-CN"/>
        </w:rPr>
        <w:t>1.6</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0.152</w:t>
      </w:r>
      <w:r>
        <w:rPr>
          <w:rFonts w:hint="eastAsia" w:ascii="仿宋" w:hAnsi="仿宋" w:eastAsia="仿宋"/>
          <w:sz w:val="30"/>
          <w:szCs w:val="30"/>
        </w:rPr>
        <w:t>万元，下降</w:t>
      </w:r>
      <w:r>
        <w:rPr>
          <w:rFonts w:hint="eastAsia" w:ascii="仿宋" w:hAnsi="仿宋" w:eastAsia="仿宋"/>
          <w:sz w:val="30"/>
          <w:szCs w:val="30"/>
          <w:lang w:val="en-US" w:eastAsia="zh-CN"/>
        </w:rPr>
        <w:t>54.29</w:t>
      </w:r>
      <w:r>
        <w:rPr>
          <w:rFonts w:hint="eastAsia" w:ascii="仿宋" w:hAnsi="仿宋" w:eastAsia="仿宋"/>
          <w:sz w:val="30"/>
          <w:szCs w:val="30"/>
        </w:rPr>
        <w:t>%。决算数较年初预算数减少的主要原因是：执行厉行节约规定，减少不必要的接待。</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0.13</w:t>
      </w:r>
      <w:r>
        <w:rPr>
          <w:rFonts w:hint="eastAsia" w:ascii="仿宋" w:hAnsi="仿宋" w:eastAsia="仿宋"/>
          <w:sz w:val="30"/>
          <w:szCs w:val="30"/>
        </w:rPr>
        <w:t>万元，下降</w:t>
      </w:r>
      <w:r>
        <w:rPr>
          <w:rFonts w:hint="eastAsia" w:ascii="仿宋" w:hAnsi="仿宋" w:eastAsia="仿宋"/>
          <w:sz w:val="30"/>
          <w:szCs w:val="30"/>
          <w:lang w:val="en-US" w:eastAsia="zh-CN"/>
        </w:rPr>
        <w:t>100</w:t>
      </w:r>
      <w:r>
        <w:rPr>
          <w:rFonts w:hint="eastAsia" w:ascii="仿宋" w:hAnsi="仿宋" w:eastAsia="仿宋"/>
          <w:sz w:val="30"/>
          <w:szCs w:val="30"/>
        </w:rPr>
        <w:t>%。决算数较年初预算数减少的主要原因是：按照公车改革规定，</w:t>
      </w:r>
      <w:r>
        <w:rPr>
          <w:rFonts w:hint="eastAsia" w:ascii="仿宋" w:hAnsi="仿宋" w:eastAsia="仿宋"/>
          <w:sz w:val="30"/>
          <w:szCs w:val="30"/>
          <w:lang w:val="en-US" w:eastAsia="zh-CN"/>
        </w:rPr>
        <w:t>本单位无公务用车</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年度机关运行经费支出</w:t>
      </w:r>
      <w:r>
        <w:rPr>
          <w:rFonts w:hint="eastAsia" w:ascii="仿宋" w:hAnsi="仿宋" w:eastAsia="仿宋"/>
          <w:sz w:val="30"/>
          <w:szCs w:val="30"/>
          <w:lang w:val="en-US" w:eastAsia="zh-CN"/>
        </w:rPr>
        <w:t>1504.40</w:t>
      </w:r>
      <w:r>
        <w:rPr>
          <w:rFonts w:hint="eastAsia" w:ascii="仿宋" w:hAnsi="仿宋" w:eastAsia="仿宋"/>
          <w:sz w:val="30"/>
          <w:szCs w:val="30"/>
        </w:rPr>
        <w:t>万元，较年初预算数增加</w:t>
      </w:r>
      <w:r>
        <w:rPr>
          <w:rFonts w:hint="eastAsia" w:ascii="仿宋" w:hAnsi="仿宋" w:eastAsia="仿宋"/>
          <w:sz w:val="30"/>
          <w:szCs w:val="30"/>
          <w:lang w:val="en-US" w:eastAsia="zh-CN"/>
        </w:rPr>
        <w:t>1087.6</w:t>
      </w:r>
      <w:r>
        <w:rPr>
          <w:rFonts w:hint="eastAsia" w:ascii="仿宋" w:hAnsi="仿宋" w:eastAsia="仿宋"/>
          <w:sz w:val="30"/>
          <w:szCs w:val="30"/>
        </w:rPr>
        <w:t>万元，增长</w:t>
      </w:r>
      <w:r>
        <w:rPr>
          <w:rFonts w:hint="eastAsia" w:ascii="仿宋" w:hAnsi="仿宋" w:eastAsia="仿宋"/>
          <w:sz w:val="30"/>
          <w:szCs w:val="30"/>
          <w:lang w:val="en-US" w:eastAsia="zh-CN"/>
        </w:rPr>
        <w:t>260.94</w:t>
      </w:r>
      <w:r>
        <w:rPr>
          <w:rFonts w:hint="eastAsia" w:ascii="仿宋" w:hAnsi="仿宋" w:eastAsia="仿宋"/>
          <w:sz w:val="30"/>
          <w:szCs w:val="30"/>
        </w:rPr>
        <w:t>%，主要原因是：行政机关人员工资上调</w:t>
      </w:r>
      <w:r>
        <w:rPr>
          <w:rFonts w:hint="eastAsia" w:ascii="仿宋" w:hAnsi="仿宋" w:eastAsia="仿宋"/>
          <w:sz w:val="30"/>
          <w:szCs w:val="30"/>
          <w:lang w:eastAsia="zh-CN"/>
        </w:rPr>
        <w:t>、</w:t>
      </w:r>
      <w:r>
        <w:rPr>
          <w:rFonts w:hint="eastAsia" w:ascii="仿宋" w:hAnsi="仿宋" w:eastAsia="仿宋"/>
          <w:sz w:val="30"/>
          <w:szCs w:val="30"/>
          <w:lang w:val="en-US" w:eastAsia="zh-CN"/>
        </w:rPr>
        <w:t>社区运转经费、人员经费增加</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13"/>
        <w:spacing w:line="600" w:lineRule="atLeast"/>
        <w:ind w:firstLine="600"/>
        <w:rPr>
          <w:rFonts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年度政府采购支出总额</w:t>
      </w:r>
      <w:r>
        <w:rPr>
          <w:rFonts w:hint="eastAsia" w:ascii="仿宋" w:hAnsi="仿宋" w:eastAsia="仿宋"/>
          <w:sz w:val="30"/>
          <w:szCs w:val="30"/>
          <w:lang w:val="en-US" w:eastAsia="zh-CN"/>
        </w:rPr>
        <w:t>200.53</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22.37</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178.16</w:t>
      </w:r>
      <w:r>
        <w:rPr>
          <w:rFonts w:hint="eastAsia" w:ascii="仿宋" w:hAnsi="仿宋" w:eastAsia="仿宋"/>
          <w:sz w:val="30"/>
          <w:szCs w:val="30"/>
        </w:rPr>
        <w:t xml:space="preserve">万元。授予中小企业合同金额 </w:t>
      </w:r>
      <w:r>
        <w:rPr>
          <w:rFonts w:hint="eastAsia" w:ascii="仿宋" w:hAnsi="仿宋" w:eastAsia="仿宋"/>
          <w:sz w:val="30"/>
          <w:szCs w:val="30"/>
          <w:lang w:val="en-US" w:eastAsia="zh-CN"/>
        </w:rPr>
        <w:t>200.53</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200.53</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年12月31日，本部门共有车辆2辆，其中，副部（省）级及以上领导用车0辆、主要领导干部用车0辆、机要通信用车0辆、应急保障用车0辆、执法执勤用车0辆、特种专业技术用车0辆、其他用车</w:t>
      </w:r>
      <w:r>
        <w:rPr>
          <w:rFonts w:hint="eastAsia" w:ascii="仿宋" w:hAnsi="仿宋" w:eastAsia="仿宋"/>
          <w:kern w:val="0"/>
          <w:sz w:val="30"/>
          <w:szCs w:val="30"/>
          <w:lang w:val="en-US" w:eastAsia="zh-CN"/>
        </w:rPr>
        <w:t>2</w:t>
      </w:r>
      <w:r>
        <w:rPr>
          <w:rFonts w:hint="eastAsia" w:ascii="仿宋" w:hAnsi="仿宋" w:eastAsia="仿宋"/>
          <w:kern w:val="0"/>
          <w:sz w:val="30"/>
          <w:szCs w:val="30"/>
        </w:rPr>
        <w:t>辆，其他用车主要是</w:t>
      </w:r>
      <w:r>
        <w:rPr>
          <w:rFonts w:ascii="仿宋" w:hAnsi="仿宋" w:eastAsia="仿宋"/>
          <w:kern w:val="0"/>
          <w:sz w:val="30"/>
          <w:szCs w:val="30"/>
        </w:rPr>
        <w:t>……</w:t>
      </w:r>
      <w:r>
        <w:rPr>
          <w:rFonts w:hint="eastAsia" w:ascii="仿宋" w:hAnsi="仿宋" w:eastAsia="仿宋"/>
          <w:kern w:val="0"/>
          <w:sz w:val="30"/>
          <w:szCs w:val="30"/>
        </w:rPr>
        <w:t>；单位价值50万元以上通用设备 0台（套）；单位价值100万元以上专用设备0台（套）。</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201</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年度一般公共预算项目支出全面开展绩效自评，其中，一级项目</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个，二级项目</w:t>
      </w:r>
      <w:r>
        <w:rPr>
          <w:rFonts w:hint="eastAsia" w:ascii="仿宋" w:hAnsi="仿宋" w:eastAsia="仿宋" w:cs="仿宋_GB2312"/>
          <w:kern w:val="0"/>
          <w:sz w:val="30"/>
          <w:szCs w:val="30"/>
          <w:lang w:val="en-US" w:eastAsia="zh-CN"/>
        </w:rPr>
        <w:t>4</w:t>
      </w:r>
      <w:r>
        <w:rPr>
          <w:rFonts w:hint="eastAsia" w:ascii="仿宋" w:hAnsi="仿宋" w:eastAsia="仿宋" w:cs="仿宋_GB2312"/>
          <w:kern w:val="0"/>
          <w:sz w:val="30"/>
          <w:szCs w:val="30"/>
        </w:rPr>
        <w:t>个，共涉及资金</w:t>
      </w:r>
      <w:r>
        <w:rPr>
          <w:rFonts w:hint="eastAsia" w:ascii="仿宋" w:hAnsi="仿宋" w:eastAsia="仿宋" w:cs="仿宋_GB2312"/>
          <w:kern w:val="0"/>
          <w:sz w:val="30"/>
          <w:szCs w:val="30"/>
          <w:lang w:val="en-US" w:eastAsia="zh-CN"/>
        </w:rPr>
        <w:t>718.32</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（二）部门决算中项目绩效自评结果（选择1</w:t>
      </w:r>
      <w:r>
        <w:rPr>
          <w:rFonts w:hint="eastAsia" w:ascii="仿宋" w:hAnsi="仿宋" w:eastAsia="仿宋" w:cs="仿宋_GB2312"/>
          <w:kern w:val="0"/>
          <w:sz w:val="30"/>
          <w:szCs w:val="30"/>
          <w:lang w:val="en-US" w:eastAsia="zh-CN"/>
        </w:rPr>
        <w:t>个</w:t>
      </w:r>
      <w:r>
        <w:rPr>
          <w:rFonts w:hint="eastAsia" w:ascii="仿宋" w:hAnsi="仿宋" w:eastAsia="仿宋" w:cs="仿宋_GB2312"/>
          <w:kern w:val="0"/>
          <w:sz w:val="30"/>
          <w:szCs w:val="30"/>
        </w:rPr>
        <w:t>项目）。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ascii="仿宋" w:hAnsi="仿宋" w:eastAsia="仿宋" w:cs="仿宋_GB2312"/>
          <w:kern w:val="0"/>
          <w:sz w:val="30"/>
          <w:szCs w:val="30"/>
        </w:rPr>
        <w:t>独生子女父母奖励金</w:t>
      </w:r>
      <w:r>
        <w:rPr>
          <w:rFonts w:hint="eastAsia" w:ascii="仿宋" w:hAnsi="仿宋" w:eastAsia="仿宋" w:cs="仿宋_GB2312"/>
          <w:kern w:val="0"/>
          <w:sz w:val="30"/>
          <w:szCs w:val="30"/>
        </w:rPr>
        <w:t>项目绩效自评结果。</w:t>
      </w:r>
    </w:p>
    <w:p>
      <w:pPr>
        <w:spacing w:line="600" w:lineRule="exact"/>
        <w:ind w:firstLine="600" w:firstLineChars="200"/>
        <w:rPr>
          <w:rFonts w:ascii="仿宋" w:hAnsi="仿宋" w:eastAsia="仿宋" w:cs="仿宋_GB2312"/>
          <w:kern w:val="0"/>
          <w:sz w:val="30"/>
          <w:szCs w:val="30"/>
        </w:rPr>
      </w:pPr>
      <w:r>
        <w:rPr>
          <w:rFonts w:ascii="仿宋" w:hAnsi="仿宋" w:eastAsia="仿宋" w:cs="仿宋_GB2312"/>
          <w:kern w:val="0"/>
          <w:sz w:val="30"/>
          <w:szCs w:val="30"/>
        </w:rPr>
        <w:t>独生子女父母奖励金</w:t>
      </w:r>
      <w:r>
        <w:rPr>
          <w:rFonts w:hint="eastAsia" w:ascii="仿宋" w:hAnsi="仿宋" w:eastAsia="仿宋" w:cs="仿宋_GB2312"/>
          <w:kern w:val="0"/>
          <w:sz w:val="30"/>
          <w:szCs w:val="30"/>
        </w:rPr>
        <w:t>项目绩效自评综述：根据年初设定的绩效目标，</w:t>
      </w:r>
      <w:r>
        <w:rPr>
          <w:rFonts w:ascii="仿宋" w:hAnsi="仿宋" w:eastAsia="仿宋" w:cs="仿宋_GB2312"/>
          <w:kern w:val="0"/>
          <w:sz w:val="30"/>
          <w:szCs w:val="30"/>
        </w:rPr>
        <w:t>独生子女父母奖励金</w:t>
      </w:r>
      <w:r>
        <w:rPr>
          <w:rFonts w:hint="eastAsia" w:ascii="仿宋" w:hAnsi="仿宋" w:eastAsia="仿宋" w:cs="仿宋_GB2312"/>
          <w:kern w:val="0"/>
          <w:sz w:val="30"/>
          <w:szCs w:val="30"/>
        </w:rPr>
        <w:t>项目项目绩效自评得分为</w:t>
      </w:r>
      <w:r>
        <w:rPr>
          <w:rFonts w:hint="eastAsia" w:ascii="仿宋" w:hAnsi="仿宋" w:eastAsia="仿宋" w:cs="仿宋_GB2312"/>
          <w:kern w:val="0"/>
          <w:sz w:val="30"/>
          <w:szCs w:val="30"/>
          <w:lang w:val="en-US" w:eastAsia="zh-CN"/>
        </w:rPr>
        <w:t>98</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174.36</w:t>
      </w:r>
      <w:r>
        <w:rPr>
          <w:rFonts w:hint="eastAsia" w:ascii="仿宋" w:hAnsi="仿宋" w:eastAsia="仿宋" w:cs="仿宋_GB2312"/>
          <w:kern w:val="0"/>
          <w:sz w:val="30"/>
          <w:szCs w:val="30"/>
        </w:rPr>
        <w:t>万元，执行数为</w:t>
      </w:r>
      <w:r>
        <w:rPr>
          <w:rFonts w:hint="eastAsia" w:ascii="仿宋" w:hAnsi="仿宋" w:eastAsia="仿宋" w:cs="仿宋_GB2312"/>
          <w:kern w:val="0"/>
          <w:sz w:val="30"/>
          <w:szCs w:val="30"/>
          <w:lang w:val="en-US" w:eastAsia="zh-CN"/>
        </w:rPr>
        <w:t>189.70</w:t>
      </w:r>
      <w:r>
        <w:rPr>
          <w:rFonts w:hint="eastAsia" w:ascii="仿宋" w:hAnsi="仿宋" w:eastAsia="仿宋" w:cs="仿宋_GB2312"/>
          <w:kern w:val="0"/>
          <w:sz w:val="30"/>
          <w:szCs w:val="30"/>
        </w:rPr>
        <w:t>万元，完成预算的</w:t>
      </w:r>
      <w:r>
        <w:rPr>
          <w:rFonts w:hint="eastAsia" w:ascii="仿宋" w:hAnsi="仿宋" w:eastAsia="仿宋" w:cs="仿宋_GB2312"/>
          <w:kern w:val="0"/>
          <w:sz w:val="30"/>
          <w:szCs w:val="30"/>
          <w:lang w:val="en-US" w:eastAsia="zh-CN"/>
        </w:rPr>
        <w:t>108.8</w:t>
      </w:r>
      <w:r>
        <w:rPr>
          <w:rFonts w:hint="eastAsia" w:ascii="仿宋" w:hAnsi="仿宋" w:eastAsia="仿宋" w:cs="仿宋_GB2312"/>
          <w:kern w:val="0"/>
          <w:sz w:val="30"/>
          <w:szCs w:val="30"/>
        </w:rPr>
        <w:t>%。主要产出和效果：一是产出</w:t>
      </w:r>
      <w:r>
        <w:rPr>
          <w:rFonts w:hint="eastAsia" w:ascii="仿宋" w:hAnsi="仿宋" w:eastAsia="仿宋" w:cs="仿宋_GB2312"/>
          <w:kern w:val="0"/>
          <w:sz w:val="30"/>
          <w:szCs w:val="30"/>
          <w:lang w:val="en-US" w:eastAsia="zh-CN"/>
        </w:rPr>
        <w:t>情况</w:t>
      </w:r>
      <w:r>
        <w:rPr>
          <w:rFonts w:hint="eastAsia" w:ascii="仿宋" w:hAnsi="仿宋" w:eastAsia="仿宋" w:cs="仿宋_GB2312"/>
          <w:kern w:val="0"/>
          <w:sz w:val="30"/>
          <w:szCs w:val="30"/>
        </w:rPr>
        <w:t>：</w:t>
      </w:r>
      <w:r>
        <w:rPr>
          <w:rFonts w:hint="eastAsia" w:ascii="仿宋" w:hAnsi="仿宋" w:eastAsia="仿宋" w:cs="仿宋"/>
          <w:sz w:val="32"/>
          <w:szCs w:val="32"/>
          <w:lang w:val="en-US" w:eastAsia="zh-CN"/>
        </w:rPr>
        <w:t>2019年父母人数为813人，项目资金到位后能及时发放</w:t>
      </w:r>
      <w:r>
        <w:rPr>
          <w:rFonts w:hint="eastAsia" w:ascii="仿宋" w:hAnsi="仿宋" w:eastAsia="仿宋" w:cs="仿宋"/>
          <w:sz w:val="32"/>
          <w:szCs w:val="32"/>
          <w:lang w:eastAsia="zh-CN"/>
        </w:rPr>
        <w:t>，符合专项工作要求</w:t>
      </w:r>
      <w:r>
        <w:rPr>
          <w:rFonts w:hint="eastAsia" w:ascii="仿宋" w:hAnsi="仿宋" w:eastAsia="仿宋" w:cs="仿宋"/>
          <w:sz w:val="32"/>
          <w:szCs w:val="32"/>
          <w:lang w:val="en-US" w:eastAsia="zh-CN"/>
        </w:rPr>
        <w:t>，发放率100%</w:t>
      </w:r>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二是效果情况：让辖区内符合条件的</w:t>
      </w:r>
      <w:r>
        <w:rPr>
          <w:rFonts w:hint="eastAsia" w:ascii="仿宋" w:hAnsi="仿宋" w:eastAsia="仿宋" w:cs="仿宋"/>
          <w:sz w:val="32"/>
          <w:szCs w:val="32"/>
        </w:rPr>
        <w:t>独生子女父母</w:t>
      </w:r>
      <w:r>
        <w:rPr>
          <w:rFonts w:hint="eastAsia" w:ascii="仿宋" w:hAnsi="仿宋" w:eastAsia="仿宋" w:cs="仿宋"/>
          <w:sz w:val="32"/>
          <w:szCs w:val="32"/>
          <w:lang w:val="en-US" w:eastAsia="zh-CN"/>
        </w:rPr>
        <w:t>享受到奖励。</w:t>
      </w:r>
      <w:r>
        <w:rPr>
          <w:rFonts w:hint="eastAsia" w:ascii="仿宋" w:hAnsi="仿宋" w:eastAsia="仿宋" w:cs="仿宋_GB2312"/>
          <w:kern w:val="0"/>
          <w:sz w:val="30"/>
          <w:szCs w:val="30"/>
        </w:rPr>
        <w:t>发现的问题及原因：无。下一步改进措施：进一步加强对独生子女父母的关心和帮助，为他们做好相应服务。</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ascii="仿宋" w:hAnsi="仿宋" w:eastAsia="仿宋" w:cs="仿宋_GB2312"/>
          <w:kern w:val="0"/>
          <w:sz w:val="30"/>
          <w:szCs w:val="30"/>
        </w:rPr>
        <w:t>独生子女父母奖励金</w:t>
      </w:r>
      <w:r>
        <w:rPr>
          <w:rFonts w:hint="eastAsia" w:ascii="仿宋" w:hAnsi="仿宋" w:eastAsia="仿宋" w:cs="仿宋_GB2312"/>
          <w:kern w:val="0"/>
          <w:sz w:val="30"/>
          <w:szCs w:val="30"/>
        </w:rPr>
        <w:t>项目绩效自评综述：能按照中央有关政策，专款专用，及时足额发放到独生子女父母手中。</w:t>
      </w: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bookmarkStart w:id="0" w:name="_GoBack"/>
      <w:bookmarkEnd w:id="0"/>
    </w:p>
    <w:tbl>
      <w:tblPr>
        <w:tblStyle w:val="7"/>
        <w:tblW w:w="0" w:type="auto"/>
        <w:jc w:val="center"/>
        <w:tblLayout w:type="fixed"/>
        <w:tblCellMar>
          <w:top w:w="0" w:type="dxa"/>
          <w:left w:w="108" w:type="dxa"/>
          <w:bottom w:w="0" w:type="dxa"/>
          <w:right w:w="108" w:type="dxa"/>
        </w:tblCellMar>
      </w:tblPr>
      <w:tblGrid>
        <w:gridCol w:w="640"/>
        <w:gridCol w:w="1064"/>
        <w:gridCol w:w="1206"/>
        <w:gridCol w:w="980"/>
        <w:gridCol w:w="956"/>
        <w:gridCol w:w="1404"/>
        <w:gridCol w:w="1268"/>
        <w:gridCol w:w="573"/>
        <w:gridCol w:w="69"/>
        <w:gridCol w:w="457"/>
        <w:gridCol w:w="468"/>
        <w:gridCol w:w="769"/>
      </w:tblGrid>
      <w:tr>
        <w:tblPrEx>
          <w:tblCellMar>
            <w:top w:w="0" w:type="dxa"/>
            <w:left w:w="108" w:type="dxa"/>
            <w:bottom w:w="0" w:type="dxa"/>
            <w:right w:w="108" w:type="dxa"/>
          </w:tblCellMar>
        </w:tblPrEx>
        <w:trPr>
          <w:trHeight w:val="454" w:hRule="exact"/>
          <w:jc w:val="center"/>
        </w:trPr>
        <w:tc>
          <w:tcPr>
            <w:tcW w:w="9854" w:type="dxa"/>
            <w:gridSpan w:val="12"/>
            <w:tcBorders>
              <w:top w:val="nil"/>
              <w:left w:val="nil"/>
              <w:bottom w:val="nil"/>
              <w:right w:val="nil"/>
            </w:tcBorders>
            <w:noWrap w:val="0"/>
            <w:vAlign w:val="center"/>
          </w:tcPr>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854" w:type="dxa"/>
            <w:gridSpan w:val="12"/>
            <w:tcBorders>
              <w:top w:val="nil"/>
              <w:left w:val="nil"/>
              <w:bottom w:val="nil"/>
              <w:right w:val="nil"/>
            </w:tcBorders>
            <w:noWrap w:val="0"/>
            <w:vAlign w:val="top"/>
          </w:tcPr>
          <w:p>
            <w:pPr>
              <w:widowControl/>
              <w:jc w:val="center"/>
              <w:rPr>
                <w:rFonts w:hint="eastAsia" w:ascii="黑体" w:hAnsi="宋体" w:eastAsia="黑体" w:cs="宋体"/>
                <w:kern w:val="0"/>
                <w:szCs w:val="21"/>
              </w:rPr>
            </w:pPr>
            <w:r>
              <w:rPr>
                <w:rFonts w:hint="eastAsia" w:ascii="黑体" w:hAnsi="宋体" w:eastAsia="黑体" w:cs="宋体"/>
                <w:kern w:val="0"/>
                <w:szCs w:val="21"/>
              </w:rPr>
              <w:t xml:space="preserve">（ </w:t>
            </w:r>
            <w:r>
              <w:rPr>
                <w:rFonts w:hint="eastAsia" w:ascii="黑体" w:hAnsi="宋体" w:eastAsia="黑体" w:cs="宋体"/>
                <w:kern w:val="0"/>
                <w:szCs w:val="21"/>
                <w:lang w:val="en-US" w:eastAsia="zh-CN"/>
              </w:rPr>
              <w:t>2019</w:t>
            </w:r>
            <w:r>
              <w:rPr>
                <w:rFonts w:hint="eastAsia" w:ascii="黑体" w:hAnsi="宋体" w:eastAsia="黑体" w:cs="宋体"/>
                <w:kern w:val="0"/>
                <w:szCs w:val="21"/>
              </w:rPr>
              <w:t xml:space="preserve"> 年度）</w:t>
            </w:r>
          </w:p>
        </w:tc>
      </w:tr>
      <w:tr>
        <w:tblPrEx>
          <w:tblCellMar>
            <w:top w:w="0" w:type="dxa"/>
            <w:left w:w="108" w:type="dxa"/>
            <w:bottom w:w="0" w:type="dxa"/>
            <w:right w:w="108" w:type="dxa"/>
          </w:tblCellMar>
        </w:tblPrEx>
        <w:trPr>
          <w:trHeight w:val="300"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项目名称</w:t>
            </w:r>
          </w:p>
        </w:tc>
        <w:tc>
          <w:tcPr>
            <w:tcW w:w="815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独生子女父母奖励</w:t>
            </w:r>
          </w:p>
        </w:tc>
      </w:tr>
      <w:tr>
        <w:tblPrEx>
          <w:tblCellMar>
            <w:top w:w="0" w:type="dxa"/>
            <w:left w:w="108" w:type="dxa"/>
            <w:bottom w:w="0" w:type="dxa"/>
            <w:right w:w="108" w:type="dxa"/>
          </w:tblCellMar>
        </w:tblPrEx>
        <w:trPr>
          <w:trHeight w:val="300"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主管部门</w:t>
            </w:r>
          </w:p>
        </w:tc>
        <w:tc>
          <w:tcPr>
            <w:tcW w:w="45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区卫计委</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实施单位</w:t>
            </w:r>
          </w:p>
        </w:tc>
        <w:tc>
          <w:tcPr>
            <w:tcW w:w="23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上海路街道本级</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预算数</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预算数</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执行数</w:t>
            </w:r>
          </w:p>
        </w:tc>
        <w:tc>
          <w:tcPr>
            <w:tcW w:w="6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分值</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执行率</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黑体" w:hAnsi="宋体" w:eastAsia="黑体" w:cs="宋体"/>
                <w:kern w:val="0"/>
                <w:szCs w:val="21"/>
              </w:rPr>
            </w:pPr>
            <w:r>
              <w:rPr>
                <w:rFonts w:hint="eastAsia" w:ascii="黑体" w:hAnsi="宋体" w:eastAsia="黑体" w:cs="宋体"/>
                <w:kern w:val="0"/>
                <w:szCs w:val="21"/>
              </w:rPr>
              <w:t>年度资金总额</w:t>
            </w: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174.36</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189.70</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189.70</w:t>
            </w:r>
          </w:p>
        </w:tc>
        <w:tc>
          <w:tcPr>
            <w:tcW w:w="6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10</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其中：当年财政拨款</w:t>
            </w: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174.36</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189.70</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189.70</w:t>
            </w:r>
          </w:p>
        </w:tc>
        <w:tc>
          <w:tcPr>
            <w:tcW w:w="6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 xml:space="preserve">      上年结</w:t>
            </w:r>
            <w:r>
              <w:rPr>
                <w:rFonts w:hint="eastAsia" w:ascii="黑体" w:hAnsi="宋体" w:eastAsia="黑体" w:cs="宋体"/>
                <w:kern w:val="0"/>
                <w:szCs w:val="21"/>
                <w:lang w:eastAsia="zh-CN"/>
              </w:rPr>
              <w:t>转</w:t>
            </w:r>
            <w:r>
              <w:rPr>
                <w:rFonts w:hint="eastAsia" w:ascii="黑体" w:hAnsi="宋体" w:eastAsia="黑体" w:cs="宋体"/>
                <w:kern w:val="0"/>
                <w:szCs w:val="21"/>
              </w:rPr>
              <w:t>资金</w:t>
            </w: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6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 xml:space="preserve">  其他资金</w:t>
            </w: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6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0</w:t>
            </w: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年度总体目标</w:t>
            </w:r>
          </w:p>
        </w:tc>
        <w:tc>
          <w:tcPr>
            <w:tcW w:w="56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预期目标</w:t>
            </w:r>
          </w:p>
        </w:tc>
        <w:tc>
          <w:tcPr>
            <w:tcW w:w="360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482" w:hRule="exac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56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2019年预计独生子女父母奖励需要174.36万元</w:t>
            </w:r>
          </w:p>
        </w:tc>
        <w:tc>
          <w:tcPr>
            <w:tcW w:w="360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2019年实际完成174.36万元</w:t>
            </w:r>
          </w:p>
        </w:tc>
      </w:tr>
      <w:tr>
        <w:tblPrEx>
          <w:tblCellMar>
            <w:top w:w="0" w:type="dxa"/>
            <w:left w:w="108" w:type="dxa"/>
            <w:bottom w:w="0" w:type="dxa"/>
            <w:right w:w="108" w:type="dxa"/>
          </w:tblCellMar>
        </w:tblPrEx>
        <w:trPr>
          <w:trHeight w:val="728" w:hRule="exact"/>
          <w:jc w:val="center"/>
        </w:trPr>
        <w:tc>
          <w:tcPr>
            <w:tcW w:w="64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一级指标</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二级指标</w:t>
            </w:r>
          </w:p>
        </w:tc>
        <w:tc>
          <w:tcPr>
            <w:tcW w:w="19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三级指标</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指标值</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完成值</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分值</w:t>
            </w:r>
          </w:p>
        </w:tc>
        <w:tc>
          <w:tcPr>
            <w:tcW w:w="5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得分</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100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（50分）</w:t>
            </w: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（20分）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本区域内</w:t>
            </w:r>
            <w:r>
              <w:rPr>
                <w:rFonts w:hint="eastAsia" w:ascii="宋体" w:hAnsi="宋体" w:cs="宋体"/>
                <w:i w:val="0"/>
                <w:color w:val="000000"/>
                <w:kern w:val="2"/>
                <w:sz w:val="21"/>
                <w:szCs w:val="21"/>
                <w:u w:val="none"/>
                <w:lang w:val="en-US" w:eastAsia="zh-CN"/>
              </w:rPr>
              <w:t>独生子女父母奖励</w:t>
            </w:r>
            <w:r>
              <w:rPr>
                <w:rFonts w:hint="eastAsia" w:ascii="宋体" w:hAnsi="宋体" w:eastAsia="宋体" w:cs="宋体"/>
                <w:i w:val="0"/>
                <w:color w:val="000000"/>
                <w:kern w:val="2"/>
                <w:sz w:val="21"/>
                <w:szCs w:val="21"/>
                <w:u w:val="none"/>
                <w:lang w:val="en-US" w:eastAsia="zh-CN"/>
              </w:rPr>
              <w:t>发放人数</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发放完成人数达到100%</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发放完成人数</w:t>
            </w:r>
            <w:r>
              <w:rPr>
                <w:rFonts w:hint="eastAsia" w:ascii="宋体" w:hAnsi="宋体" w:cs="宋体"/>
                <w:i w:val="0"/>
                <w:color w:val="000000"/>
                <w:kern w:val="2"/>
                <w:sz w:val="21"/>
                <w:szCs w:val="21"/>
                <w:u w:val="none"/>
                <w:lang w:val="en-US" w:eastAsia="zh-CN"/>
              </w:rPr>
              <w:t>813人，</w:t>
            </w:r>
            <w:r>
              <w:rPr>
                <w:rFonts w:hint="eastAsia" w:ascii="宋体" w:hAnsi="宋体" w:eastAsia="宋体" w:cs="宋体"/>
                <w:i w:val="0"/>
                <w:color w:val="000000"/>
                <w:kern w:val="2"/>
                <w:sz w:val="21"/>
                <w:szCs w:val="21"/>
                <w:u w:val="none"/>
                <w:lang w:val="en-US" w:eastAsia="zh-CN"/>
              </w:rPr>
              <w:t>达到100%</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20</w:t>
            </w:r>
          </w:p>
        </w:tc>
        <w:tc>
          <w:tcPr>
            <w:tcW w:w="12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p>
        </w:tc>
      </w:tr>
      <w:tr>
        <w:tblPrEx>
          <w:tblCellMar>
            <w:top w:w="0" w:type="dxa"/>
            <w:left w:w="108" w:type="dxa"/>
            <w:bottom w:w="0" w:type="dxa"/>
            <w:right w:w="108" w:type="dxa"/>
          </w:tblCellMar>
        </w:tblPrEx>
        <w:trPr>
          <w:trHeight w:val="90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符合政策标准</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达到专项工作要求</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达到专项工作要求</w:t>
            </w:r>
          </w:p>
        </w:tc>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15</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15</w:t>
            </w:r>
          </w:p>
        </w:tc>
        <w:tc>
          <w:tcPr>
            <w:tcW w:w="123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88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（5分）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补助资金及时发放</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在规定时间内完成</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eastAsia="zh-CN"/>
              </w:rPr>
              <w:t>每月按时发放到位</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5</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5</w:t>
            </w:r>
          </w:p>
        </w:tc>
        <w:tc>
          <w:tcPr>
            <w:tcW w:w="12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90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color w:val="000000"/>
                <w:kern w:val="0"/>
                <w:sz w:val="21"/>
                <w:szCs w:val="21"/>
                <w:lang w:val="en-US" w:eastAsia="zh-CN"/>
              </w:rPr>
            </w:pPr>
            <w:r>
              <w:rPr>
                <w:rFonts w:hint="eastAsia" w:ascii="宋体" w:hAnsi="宋体" w:cs="宋体"/>
                <w:i w:val="0"/>
                <w:color w:val="000000"/>
                <w:kern w:val="2"/>
                <w:sz w:val="21"/>
                <w:szCs w:val="21"/>
                <w:u w:val="none"/>
                <w:lang w:val="en-US" w:eastAsia="zh-CN"/>
              </w:rPr>
              <w:t>独生子女父母奖励</w:t>
            </w:r>
            <w:r>
              <w:rPr>
                <w:rFonts w:hint="eastAsia" w:ascii="黑体" w:hAnsi="宋体" w:eastAsia="黑体" w:cs="宋体"/>
                <w:color w:val="000000"/>
                <w:kern w:val="0"/>
                <w:sz w:val="21"/>
                <w:szCs w:val="21"/>
              </w:rPr>
              <w:t>标准</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按要求发放相关补贴</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按要求发放相关补贴</w:t>
            </w:r>
          </w:p>
        </w:tc>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91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（30分）</w:t>
            </w: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带动经济发展</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有效带动经济发展</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有效带动经济发展</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5</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4</w:t>
            </w:r>
          </w:p>
        </w:tc>
        <w:tc>
          <w:tcPr>
            <w:tcW w:w="12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rPr>
            </w:pPr>
            <w:r>
              <w:rPr>
                <w:rFonts w:hint="eastAsia" w:ascii="黑体" w:hAnsi="宋体" w:eastAsia="黑体" w:cs="宋体"/>
                <w:kern w:val="0"/>
                <w:szCs w:val="21"/>
              </w:rPr>
              <w:t>带动经济发展效果一般</w:t>
            </w:r>
          </w:p>
        </w:tc>
      </w:tr>
      <w:tr>
        <w:tblPrEx>
          <w:tblCellMar>
            <w:top w:w="0" w:type="dxa"/>
            <w:left w:w="108" w:type="dxa"/>
            <w:bottom w:w="0" w:type="dxa"/>
            <w:right w:w="108" w:type="dxa"/>
          </w:tblCellMar>
        </w:tblPrEx>
        <w:trPr>
          <w:trHeight w:val="90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2"/>
                <w:sz w:val="21"/>
                <w:szCs w:val="21"/>
                <w:u w:val="none"/>
                <w:lang w:val="en-US" w:eastAsia="zh-CN"/>
              </w:rPr>
              <w:t>提高幸福指数</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eastAsia="zh-CN"/>
              </w:rPr>
              <w:t>幸福感明显提高</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促进生活水平具有明显改善</w:t>
            </w:r>
          </w:p>
        </w:tc>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90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辖区</w:t>
            </w:r>
            <w:r>
              <w:rPr>
                <w:rFonts w:hint="eastAsia" w:ascii="宋体" w:hAnsi="宋体" w:cs="宋体"/>
                <w:i w:val="0"/>
                <w:color w:val="000000"/>
                <w:kern w:val="2"/>
                <w:sz w:val="21"/>
                <w:szCs w:val="21"/>
                <w:u w:val="none"/>
                <w:lang w:val="en-US" w:eastAsia="zh-CN"/>
              </w:rPr>
              <w:t>政治</w:t>
            </w:r>
            <w:r>
              <w:rPr>
                <w:rFonts w:hint="eastAsia" w:ascii="宋体" w:hAnsi="宋体" w:eastAsia="宋体" w:cs="宋体"/>
                <w:i w:val="0"/>
                <w:color w:val="000000"/>
                <w:kern w:val="2"/>
                <w:sz w:val="21"/>
                <w:szCs w:val="21"/>
                <w:u w:val="none"/>
                <w:lang w:val="en-US" w:eastAsia="zh-CN"/>
              </w:rPr>
              <w:t>生态影响</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对</w:t>
            </w:r>
            <w:r>
              <w:rPr>
                <w:rFonts w:hint="eastAsia" w:ascii="黑体" w:hAnsi="宋体" w:eastAsia="黑体" w:cs="宋体"/>
                <w:kern w:val="0"/>
                <w:sz w:val="21"/>
                <w:szCs w:val="21"/>
                <w:lang w:eastAsia="zh-CN"/>
              </w:rPr>
              <w:t>政治</w:t>
            </w:r>
            <w:r>
              <w:rPr>
                <w:rFonts w:hint="eastAsia" w:ascii="黑体" w:hAnsi="宋体" w:eastAsia="黑体" w:cs="宋体"/>
                <w:kern w:val="0"/>
                <w:sz w:val="21"/>
                <w:szCs w:val="21"/>
              </w:rPr>
              <w:t>生态影响明显</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对</w:t>
            </w:r>
            <w:r>
              <w:rPr>
                <w:rFonts w:hint="eastAsia" w:ascii="黑体" w:hAnsi="宋体" w:eastAsia="黑体" w:cs="宋体"/>
                <w:kern w:val="0"/>
                <w:sz w:val="21"/>
                <w:szCs w:val="21"/>
                <w:lang w:eastAsia="zh-CN"/>
              </w:rPr>
              <w:t>政治</w:t>
            </w:r>
            <w:r>
              <w:rPr>
                <w:rFonts w:hint="eastAsia" w:ascii="黑体" w:hAnsi="宋体" w:eastAsia="黑体" w:cs="宋体"/>
                <w:kern w:val="0"/>
                <w:sz w:val="21"/>
                <w:szCs w:val="21"/>
              </w:rPr>
              <w:t>生态影响</w:t>
            </w:r>
            <w:r>
              <w:rPr>
                <w:rFonts w:hint="eastAsia" w:ascii="黑体" w:hAnsi="宋体" w:eastAsia="黑体" w:cs="宋体"/>
                <w:kern w:val="0"/>
                <w:sz w:val="21"/>
                <w:szCs w:val="21"/>
                <w:lang w:eastAsia="zh-CN"/>
              </w:rPr>
              <w:t>明显</w:t>
            </w:r>
            <w:r>
              <w:rPr>
                <w:rFonts w:hint="eastAsia" w:ascii="黑体" w:hAnsi="宋体" w:eastAsia="黑体" w:cs="宋体"/>
                <w:kern w:val="0"/>
                <w:sz w:val="21"/>
                <w:szCs w:val="21"/>
              </w:rPr>
              <w:t xml:space="preserve">                                     </w:t>
            </w:r>
          </w:p>
        </w:tc>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5</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4</w:t>
            </w:r>
          </w:p>
        </w:tc>
        <w:tc>
          <w:tcPr>
            <w:tcW w:w="123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kern w:val="0"/>
                <w:sz w:val="21"/>
                <w:szCs w:val="21"/>
              </w:rPr>
            </w:pPr>
            <w:r>
              <w:rPr>
                <w:rFonts w:hint="eastAsia" w:ascii="黑体" w:hAnsi="宋体" w:eastAsia="黑体" w:cs="宋体"/>
                <w:kern w:val="0"/>
                <w:szCs w:val="21"/>
                <w:lang w:eastAsia="zh-CN"/>
              </w:rPr>
              <w:t>对生态影响一般</w:t>
            </w:r>
          </w:p>
        </w:tc>
      </w:tr>
      <w:tr>
        <w:tblPrEx>
          <w:tblCellMar>
            <w:top w:w="0" w:type="dxa"/>
            <w:left w:w="108" w:type="dxa"/>
            <w:bottom w:w="0" w:type="dxa"/>
            <w:right w:w="108" w:type="dxa"/>
          </w:tblCellMar>
        </w:tblPrEx>
        <w:trPr>
          <w:trHeight w:val="90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可持续影响指标</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政策宣传及执行率</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政策宣传到位</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 xml:space="preserve">政策宣传到位                                                </w:t>
            </w:r>
          </w:p>
        </w:tc>
        <w:tc>
          <w:tcPr>
            <w:tcW w:w="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89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tcBorders>
              <w:top w:val="nil"/>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（10分）</w:t>
            </w: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服务对象满意度指标（10分）</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2"/>
                <w:sz w:val="21"/>
                <w:szCs w:val="21"/>
                <w:u w:val="none"/>
                <w:lang w:val="en-US" w:eastAsia="zh-CN"/>
              </w:rPr>
              <w:t>独生子女父母</w:t>
            </w:r>
            <w:r>
              <w:rPr>
                <w:rFonts w:hint="eastAsia" w:ascii="宋体" w:hAnsi="宋体" w:eastAsia="宋体" w:cs="宋体"/>
                <w:i w:val="0"/>
                <w:color w:val="000000"/>
                <w:kern w:val="2"/>
                <w:sz w:val="21"/>
                <w:szCs w:val="21"/>
                <w:u w:val="none"/>
                <w:lang w:val="en-US" w:eastAsia="zh-CN"/>
              </w:rPr>
              <w:t>满意度</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满意度达到95%以上</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rPr>
              <w:t>满意度达到95%以上</w:t>
            </w:r>
          </w:p>
        </w:tc>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宋体" w:eastAsia="黑体" w:cs="宋体"/>
                <w:kern w:val="0"/>
                <w:sz w:val="21"/>
                <w:szCs w:val="21"/>
                <w:lang w:val="en-US" w:eastAsia="zh-CN"/>
              </w:rPr>
            </w:pPr>
            <w:r>
              <w:rPr>
                <w:rFonts w:hint="eastAsia" w:ascii="黑体" w:hAnsi="宋体" w:eastAsia="黑体" w:cs="宋体"/>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kern w:val="0"/>
                <w:sz w:val="21"/>
                <w:szCs w:val="21"/>
              </w:rPr>
            </w:pPr>
          </w:p>
        </w:tc>
      </w:tr>
      <w:tr>
        <w:tblPrEx>
          <w:tblCellMar>
            <w:top w:w="0" w:type="dxa"/>
            <w:left w:w="108" w:type="dxa"/>
            <w:bottom w:w="0" w:type="dxa"/>
            <w:right w:w="108" w:type="dxa"/>
          </w:tblCellMar>
        </w:tblPrEx>
        <w:trPr>
          <w:trHeight w:val="388" w:hRule="exact"/>
          <w:jc w:val="center"/>
        </w:trPr>
        <w:tc>
          <w:tcPr>
            <w:tcW w:w="75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rPr>
            </w:pPr>
            <w:r>
              <w:rPr>
                <w:rFonts w:hint="eastAsia" w:ascii="黑体" w:hAnsi="宋体" w:eastAsia="黑体" w:cs="宋体"/>
                <w:color w:val="000000"/>
                <w:kern w:val="0"/>
                <w:szCs w:val="21"/>
              </w:rPr>
              <w:t>总分</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rPr>
            </w:pPr>
            <w:r>
              <w:rPr>
                <w:rFonts w:hint="eastAsia" w:ascii="黑体" w:hAnsi="宋体" w:eastAsia="黑体" w:cs="宋体"/>
                <w:color w:val="000000"/>
                <w:kern w:val="0"/>
                <w:szCs w:val="21"/>
              </w:rPr>
              <w:t>100</w:t>
            </w:r>
          </w:p>
        </w:tc>
        <w:tc>
          <w:tcPr>
            <w:tcW w:w="5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98</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r>
    </w:tbl>
    <w:p>
      <w:pPr>
        <w:rPr>
          <w:rFonts w:hint="eastAsia"/>
          <w:b/>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5"/>
        <w:widowControl/>
        <w:shd w:val="clear" w:color="auto" w:fill="FFFFFF"/>
        <w:spacing w:before="150" w:after="150" w:line="435" w:lineRule="atLeast"/>
        <w:rPr>
          <w:rFonts w:hint="default" w:ascii="仿宋" w:hAnsi="仿宋" w:eastAsia="仿宋"/>
          <w:kern w:val="2"/>
          <w:sz w:val="30"/>
          <w:szCs w:val="30"/>
        </w:rPr>
      </w:pPr>
      <w:r>
        <w:rPr>
          <w:rFonts w:ascii="仿宋" w:hAnsi="仿宋" w:eastAsia="仿宋"/>
          <w:kern w:val="2"/>
          <w:sz w:val="30"/>
          <w:szCs w:val="30"/>
        </w:rPr>
        <w:t>“</w:t>
      </w:r>
      <w:r>
        <w:rPr>
          <w:rFonts w:hint="default" w:ascii="仿宋" w:hAnsi="仿宋" w:eastAsia="仿宋"/>
          <w:kern w:val="2"/>
          <w:sz w:val="30"/>
          <w:szCs w:val="30"/>
        </w:rPr>
        <w:t>决算</w:t>
      </w:r>
      <w:r>
        <w:rPr>
          <w:rFonts w:ascii="仿宋" w:hAnsi="仿宋" w:eastAsia="仿宋"/>
          <w:kern w:val="2"/>
          <w:sz w:val="30"/>
          <w:szCs w:val="30"/>
        </w:rPr>
        <w:t>”</w:t>
      </w:r>
      <w:r>
        <w:rPr>
          <w:rFonts w:hint="default" w:ascii="仿宋" w:hAnsi="仿宋" w:eastAsia="仿宋"/>
          <w:kern w:val="2"/>
          <w:sz w:val="30"/>
          <w:szCs w:val="30"/>
        </w:rPr>
        <w:t>指根据年度预算执行结果而编制的年度会计报告。</w:t>
      </w:r>
    </w:p>
    <w:p>
      <w:pPr>
        <w:widowControl/>
        <w:spacing w:line="540" w:lineRule="exact"/>
        <w:ind w:firstLine="562" w:firstLineChars="200"/>
        <w:jc w:val="left"/>
        <w:rPr>
          <w:rFonts w:ascii="仿宋_GB2312" w:eastAsia="仿宋_GB2312"/>
          <w:sz w:val="28"/>
          <w:szCs w:val="28"/>
        </w:rPr>
      </w:pPr>
      <w:r>
        <w:rPr>
          <w:rFonts w:hint="eastAsia" w:ascii="仿宋_GB2312" w:hAnsi="宋体" w:eastAsia="仿宋_GB2312"/>
          <w:b/>
          <w:sz w:val="28"/>
          <w:szCs w:val="28"/>
        </w:rPr>
        <w:tab/>
      </w:r>
      <w:r>
        <w:rPr>
          <w:rFonts w:hint="eastAsia" w:ascii="仿宋_GB2312" w:eastAsia="仿宋_GB2312"/>
          <w:sz w:val="28"/>
          <w:szCs w:val="28"/>
        </w:rPr>
        <w:t>一、</w:t>
      </w:r>
      <w:r>
        <w:rPr>
          <w:rFonts w:hint="eastAsia" w:ascii="仿宋_GB2312" w:eastAsia="仿宋_GB2312"/>
          <w:sz w:val="30"/>
          <w:szCs w:val="30"/>
        </w:rPr>
        <w:t>收入科目</w:t>
      </w:r>
    </w:p>
    <w:p>
      <w:pPr>
        <w:pStyle w:val="6"/>
        <w:widowControl/>
        <w:shd w:val="clear" w:color="auto" w:fill="FFFFFF"/>
        <w:spacing w:before="0" w:beforeAutospacing="0" w:after="0" w:afterAutospacing="0" w:line="375" w:lineRule="atLeast"/>
        <w:ind w:firstLine="600" w:firstLineChars="200"/>
        <w:rPr>
          <w:rFonts w:ascii="仿宋" w:hAnsi="仿宋" w:eastAsia="仿宋"/>
          <w:kern w:val="2"/>
          <w:sz w:val="30"/>
          <w:szCs w:val="30"/>
        </w:rPr>
      </w:pPr>
      <w:r>
        <w:rPr>
          <w:rFonts w:hint="eastAsia" w:ascii="仿宋" w:hAnsi="仿宋" w:eastAsia="仿宋"/>
          <w:kern w:val="2"/>
          <w:sz w:val="30"/>
          <w:szCs w:val="30"/>
        </w:rPr>
        <w:t>（一）、</w:t>
      </w:r>
      <w:r>
        <w:rPr>
          <w:rFonts w:ascii="仿宋" w:hAnsi="仿宋" w:eastAsia="仿宋"/>
          <w:kern w:val="2"/>
          <w:sz w:val="30"/>
          <w:szCs w:val="30"/>
        </w:rPr>
        <w:t>财政拨款</w:t>
      </w:r>
      <w:r>
        <w:rPr>
          <w:rFonts w:hint="eastAsia" w:ascii="仿宋" w:hAnsi="仿宋" w:eastAsia="仿宋"/>
          <w:kern w:val="2"/>
          <w:sz w:val="30"/>
          <w:szCs w:val="30"/>
        </w:rPr>
        <w:t>，是指市级财政当年拨付的资金。</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（二）、其他收入，是指预算单位在“财政拨款、事业收入、经营收入”等之外取得的收入。</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（三）、上年结转和结余，是指以前年度支出预算因客观条件变化未执行完毕、结转到本年度按规定继续使用的资金，既包括财政拨款的结转和结余，也包括事业收入、经营收入和其他收入的结转和结余。</w:t>
      </w:r>
    </w:p>
    <w:p>
      <w:pPr>
        <w:widowControl/>
        <w:shd w:val="clear" w:color="auto" w:fill="FFFFFF"/>
        <w:spacing w:line="375" w:lineRule="atLeast"/>
        <w:ind w:firstLine="843" w:firstLineChars="300"/>
        <w:jc w:val="left"/>
        <w:rPr>
          <w:rFonts w:ascii="仿宋_GB2312" w:eastAsia="仿宋_GB2312"/>
          <w:sz w:val="30"/>
          <w:szCs w:val="30"/>
        </w:rPr>
      </w:pPr>
      <w:r>
        <w:rPr>
          <w:rFonts w:hint="eastAsia" w:ascii="仿宋_GB2312" w:hAnsi="宋体" w:eastAsia="仿宋_GB2312"/>
          <w:b/>
          <w:sz w:val="28"/>
          <w:szCs w:val="28"/>
        </w:rPr>
        <w:t>二</w:t>
      </w:r>
      <w:r>
        <w:rPr>
          <w:rFonts w:hint="eastAsia" w:ascii="仿宋_GB2312" w:eastAsia="仿宋_GB2312"/>
          <w:sz w:val="28"/>
          <w:szCs w:val="28"/>
        </w:rPr>
        <w:t>、</w:t>
      </w:r>
      <w:r>
        <w:rPr>
          <w:rFonts w:hint="eastAsia" w:ascii="仿宋_GB2312" w:eastAsia="仿宋_GB2312"/>
          <w:sz w:val="30"/>
          <w:szCs w:val="30"/>
        </w:rPr>
        <w:t>支出科目</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（一）、一般公共服务（类）支出，指政府提供一般公共服务的支出。如财政局保障机构正常运转、开展财政管理活动所发生的基本支出和项目支出。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（二）、公共安全（类）支出，指政府维护社会公共安全方面的支出。如司法局机关及所属单位保障机构正常运转、开展司法管理活动所发生的基本支出和项目支出。</w:t>
      </w:r>
    </w:p>
    <w:p>
      <w:pPr>
        <w:widowControl/>
        <w:shd w:val="clear" w:color="auto" w:fill="FFFFFF"/>
        <w:spacing w:line="375" w:lineRule="atLeast"/>
        <w:ind w:firstLine="640"/>
        <w:jc w:val="left"/>
        <w:rPr>
          <w:rFonts w:ascii="Arial" w:hAnsi="Arial" w:cs="Arial"/>
          <w:color w:val="222222"/>
          <w:szCs w:val="21"/>
        </w:rPr>
      </w:pPr>
      <w:r>
        <w:rPr>
          <w:rFonts w:hint="eastAsia" w:ascii="仿宋" w:hAnsi="仿宋" w:eastAsia="仿宋"/>
          <w:sz w:val="30"/>
          <w:szCs w:val="30"/>
        </w:rPr>
        <w:t>（三）、教育(类)支出, 指政府教育事务支出。包括教育管理事务、普通教育、职工教育、成人教育、广播电视教育、留学教育、特殊教育等</w:t>
      </w:r>
      <w:r>
        <w:rPr>
          <w:rFonts w:hint="eastAsia" w:ascii="宋体" w:hAnsi="宋体" w:cs="宋体"/>
          <w:color w:val="222222"/>
          <w:kern w:val="0"/>
          <w:sz w:val="24"/>
          <w:szCs w:val="24"/>
          <w:shd w:val="clear" w:color="auto" w:fill="FFFFFF"/>
        </w:rPr>
        <w:t>。</w:t>
      </w:r>
      <w:r>
        <w:rPr>
          <w:rFonts w:hint="eastAsia" w:ascii="仿宋" w:hAnsi="仿宋" w:eastAsia="仿宋"/>
          <w:sz w:val="30"/>
          <w:szCs w:val="30"/>
        </w:rPr>
        <w:t>如市教育局及市属学校、直属教育事业单位保障机构正常运转、开展教育管理活动所发生的基本支出和项目支出。</w:t>
      </w:r>
    </w:p>
    <w:p>
      <w:pPr>
        <w:pStyle w:val="6"/>
        <w:widowControl/>
        <w:shd w:val="clear" w:color="auto" w:fill="FFFFFF"/>
        <w:spacing w:before="0" w:beforeAutospacing="0" w:after="0" w:afterAutospacing="0" w:line="375" w:lineRule="atLeast"/>
        <w:ind w:firstLine="640"/>
        <w:rPr>
          <w:rFonts w:ascii="Arial" w:hAnsi="Arial" w:cs="Arial"/>
          <w:color w:val="222222"/>
          <w:sz w:val="21"/>
          <w:szCs w:val="21"/>
        </w:rPr>
      </w:pPr>
      <w:r>
        <w:rPr>
          <w:rFonts w:hint="eastAsia" w:ascii="仿宋" w:hAnsi="仿宋" w:eastAsia="仿宋"/>
          <w:kern w:val="2"/>
          <w:sz w:val="30"/>
          <w:szCs w:val="30"/>
        </w:rPr>
        <w:t>（四）、文化体育与传媒(类)支出：指政府在文化、文物、体育、广播影视、新闻出版等方面的支出</w:t>
      </w:r>
      <w:r>
        <w:rPr>
          <w:rFonts w:hint="eastAsia" w:ascii="宋体" w:hAnsi="宋体" w:cs="宋体"/>
          <w:color w:val="222222"/>
          <w:szCs w:val="24"/>
          <w:shd w:val="clear" w:color="auto" w:fill="FFFFFF"/>
        </w:rPr>
        <w:t>。</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五）、社会保障和就业（类）支出,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六）、医疗卫生（类）支出，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widowControl/>
        <w:shd w:val="clear" w:color="auto" w:fill="FFFFFF"/>
        <w:spacing w:line="375" w:lineRule="atLeast"/>
        <w:ind w:firstLine="640"/>
        <w:jc w:val="left"/>
        <w:rPr>
          <w:rFonts w:ascii="仿宋" w:hAnsi="仿宋" w:eastAsia="仿宋"/>
          <w:sz w:val="30"/>
          <w:szCs w:val="30"/>
        </w:rPr>
      </w:pPr>
      <w:r>
        <w:rPr>
          <w:rFonts w:hint="eastAsia" w:ascii="仿宋" w:hAnsi="仿宋" w:eastAsia="仿宋"/>
          <w:sz w:val="30"/>
          <w:szCs w:val="30"/>
        </w:rPr>
        <w:t>（七）、城乡社区事务（类）支出，指城乡社区事务支出。包括城乡社区管理事务、城乡社区规划与管理、城乡社区公共设施、城乡社区住宅、城乡社区环境卫生、建设市场管理与监督支出等。如国土局用新增建设用地有偿使用费安排的耕地开发、土地整理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八）、农林水事务（类）支出，指农林水事务支出。包括农业支出、林业支出、水利支出、扶贫支出、农业综合开发支出等。如水利局及所属单位保障机构正常运转、开展水利管理活动所发生的基本支出和项目支出。</w:t>
      </w:r>
    </w:p>
    <w:p>
      <w:pPr>
        <w:widowControl/>
        <w:shd w:val="clear" w:color="auto" w:fill="FFFFFF"/>
        <w:spacing w:line="375" w:lineRule="atLeast"/>
        <w:ind w:firstLine="600" w:firstLineChars="200"/>
        <w:jc w:val="left"/>
        <w:rPr>
          <w:rFonts w:ascii="仿宋" w:hAnsi="仿宋" w:eastAsia="仿宋"/>
          <w:sz w:val="30"/>
          <w:szCs w:val="30"/>
        </w:rPr>
      </w:pPr>
      <w:r>
        <w:rPr>
          <w:rFonts w:hint="eastAsia" w:ascii="仿宋" w:hAnsi="仿宋" w:eastAsia="仿宋"/>
          <w:sz w:val="30"/>
          <w:szCs w:val="30"/>
        </w:rPr>
        <w:t>（九）、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pPr>
        <w:pStyle w:val="5"/>
        <w:widowControl/>
        <w:shd w:val="clear" w:color="auto" w:fill="FFFFFF"/>
        <w:spacing w:before="150" w:after="150" w:line="435" w:lineRule="atLeast"/>
        <w:ind w:firstLine="600" w:firstLineChars="200"/>
        <w:rPr>
          <w:rFonts w:hint="default" w:ascii="仿宋" w:hAnsi="仿宋" w:eastAsia="仿宋"/>
          <w:kern w:val="2"/>
          <w:sz w:val="30"/>
          <w:szCs w:val="30"/>
        </w:rPr>
      </w:pPr>
      <w:r>
        <w:rPr>
          <w:rFonts w:ascii="仿宋" w:hAnsi="仿宋" w:eastAsia="仿宋"/>
          <w:kern w:val="2"/>
          <w:sz w:val="30"/>
          <w:szCs w:val="30"/>
        </w:rPr>
        <w:t>（十）、</w:t>
      </w:r>
      <w:r>
        <w:rPr>
          <w:rFonts w:hint="default" w:ascii="仿宋" w:hAnsi="仿宋" w:eastAsia="仿宋"/>
          <w:kern w:val="2"/>
          <w:sz w:val="30"/>
          <w:szCs w:val="30"/>
        </w:rPr>
        <w:t>“三公”经费是指政府部门在公务招待、因公出国（境）、公务购车及用车等方面的开支</w:t>
      </w:r>
      <w:r>
        <w:rPr>
          <w:rFonts w:ascii="仿宋" w:hAnsi="仿宋" w:eastAsia="仿宋"/>
          <w:kern w:val="2"/>
          <w:sz w:val="30"/>
          <w:szCs w:val="30"/>
        </w:rPr>
        <w:t>。</w:t>
      </w:r>
    </w:p>
    <w:p>
      <w:pPr>
        <w:ind w:firstLine="6300" w:firstLineChars="2100"/>
        <w:rPr>
          <w:rFonts w:ascii="仿宋" w:hAnsi="仿宋" w:eastAsia="仿宋"/>
          <w:sz w:val="30"/>
          <w:szCs w:val="30"/>
        </w:rPr>
      </w:pPr>
    </w:p>
    <w:p>
      <w:pPr>
        <w:ind w:firstLine="6450" w:firstLineChars="2150"/>
        <w:rPr>
          <w:rFonts w:ascii="仿宋" w:hAnsi="仿宋" w:eastAsia="仿宋"/>
          <w:sz w:val="30"/>
          <w:szCs w:val="30"/>
        </w:rPr>
      </w:pPr>
      <w:r>
        <w:rPr>
          <w:rFonts w:hint="eastAsia" w:ascii="仿宋" w:hAnsi="仿宋" w:eastAsia="仿宋"/>
          <w:sz w:val="30"/>
          <w:szCs w:val="30"/>
        </w:rPr>
        <w:t>上海路街道办事处</w:t>
      </w:r>
    </w:p>
    <w:p>
      <w:pPr>
        <w:widowControl/>
        <w:spacing w:line="576" w:lineRule="exact"/>
        <w:rPr>
          <w:rFonts w:ascii="黑体" w:hAnsi="宋体" w:eastAsia="黑体"/>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ascii="仿宋" w:hAnsi="仿宋" w:eastAsia="仿宋"/>
          <w:sz w:val="30"/>
          <w:szCs w:val="30"/>
        </w:rPr>
        <w:t>20</w:t>
      </w:r>
      <w:r>
        <w:rPr>
          <w:rFonts w:hint="eastAsia" w:ascii="仿宋" w:hAnsi="仿宋" w:eastAsia="仿宋"/>
          <w:sz w:val="30"/>
          <w:szCs w:val="30"/>
          <w:lang w:val="en-US" w:eastAsia="zh-CN"/>
        </w:rPr>
        <w:t>20</w:t>
      </w:r>
      <w:r>
        <w:rPr>
          <w:rFonts w:ascii="仿宋" w:hAnsi="仿宋" w:eastAsia="仿宋"/>
          <w:sz w:val="30"/>
          <w:szCs w:val="30"/>
        </w:rPr>
        <w:t>年</w:t>
      </w:r>
      <w:r>
        <w:rPr>
          <w:rFonts w:hint="eastAsia" w:ascii="仿宋" w:hAnsi="仿宋" w:eastAsia="仿宋"/>
          <w:sz w:val="30"/>
          <w:szCs w:val="30"/>
        </w:rPr>
        <w:t>9</w:t>
      </w:r>
      <w:r>
        <w:rPr>
          <w:rFonts w:ascii="仿宋" w:hAnsi="仿宋" w:eastAsia="仿宋"/>
          <w:sz w:val="30"/>
          <w:szCs w:val="30"/>
        </w:rPr>
        <w:t>月</w:t>
      </w:r>
      <w:r>
        <w:rPr>
          <w:rFonts w:hint="eastAsia" w:ascii="仿宋" w:hAnsi="仿宋" w:eastAsia="仿宋"/>
          <w:sz w:val="30"/>
          <w:szCs w:val="30"/>
          <w:lang w:val="en-US" w:eastAsia="zh-CN"/>
        </w:rPr>
        <w:t>25</w:t>
      </w:r>
      <w:r>
        <w:rPr>
          <w:rFonts w:hint="eastAsia" w:ascii="仿宋" w:hAnsi="仿宋" w:eastAsia="仿宋"/>
          <w:sz w:val="30"/>
          <w:szCs w:val="30"/>
        </w:rPr>
        <w:t>日</w:t>
      </w:r>
      <w:r>
        <w:rPr>
          <w:rFonts w:hint="eastAsia" w:ascii="仿宋_GB2312" w:hAnsi="仿宋" w:eastAsia="仿宋_GB2312"/>
          <w:sz w:val="30"/>
          <w:szCs w:val="30"/>
        </w:rPr>
        <w:t xml:space="preserve">   </w:t>
      </w:r>
    </w:p>
    <w:p>
      <w:pPr>
        <w:ind w:firstLine="6600" w:firstLineChars="2200"/>
        <w:rPr>
          <w:rFonts w:ascii="仿宋_GB2312" w:hAnsi="仿宋" w:eastAsia="仿宋_GB2312"/>
          <w:sz w:val="30"/>
          <w:szCs w:val="30"/>
        </w:rPr>
      </w:pPr>
    </w:p>
    <w:p>
      <w:pPr>
        <w:pStyle w:val="13"/>
        <w:spacing w:line="600" w:lineRule="atLeast"/>
        <w:ind w:firstLine="600"/>
        <w:rPr>
          <w:rFonts w:hint="default" w:ascii="仿宋" w:hAnsi="仿宋" w:eastAsia="宋体"/>
          <w:sz w:val="30"/>
          <w:szCs w:val="30"/>
          <w:lang w:val="en-US" w:eastAsia="zh-CN"/>
        </w:rPr>
      </w:pPr>
      <w:r>
        <w:rPr>
          <w:rFonts w:ascii="宋体" w:hAnsi="宋体" w:eastAsia="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http://xxgk.nc.gov.cn/qshxxgk/cjxx01/202009/a89169384a274d4aab8e1ae44f1c2deb.shtml</w:t>
      </w:r>
      <w:r>
        <w:rPr>
          <w:rFonts w:hint="eastAsia" w:ascii="宋体" w:hAnsi="宋体" w:cs="宋体"/>
          <w:sz w:val="24"/>
          <w:szCs w:val="24"/>
          <w:lang w:eastAsia="zh-CN"/>
        </w:rPr>
        <w:t>（</w:t>
      </w:r>
      <w:r>
        <w:rPr>
          <w:rFonts w:hint="eastAsia" w:ascii="宋体" w:hAnsi="宋体" w:cs="宋体"/>
          <w:sz w:val="24"/>
          <w:szCs w:val="24"/>
          <w:lang w:val="en-US" w:eastAsia="zh-CN"/>
        </w:rPr>
        <w:t>公开网址）</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157" w:hRule="exact" w:wrap="around" w:vAnchor="text" w:hAnchor="margin" w:xAlign="outside" w:y="1"/>
      <w:rPr>
        <w:rStyle w:val="9"/>
        <w:rFonts w:hint="eastAsia" w:ascii="宋体" w:hAnsi="宋体"/>
        <w:sz w:val="28"/>
        <w:szCs w:val="28"/>
      </w:rPr>
    </w:pPr>
    <w:r>
      <w:rPr>
        <w:rStyle w:val="9"/>
        <w:rFonts w:hint="eastAsia" w:ascii="宋体" w:hAnsi="宋体"/>
        <w:sz w:val="28"/>
        <w:szCs w:val="28"/>
      </w:rPr>
      <w:t>─</w:t>
    </w:r>
    <w:r>
      <w:rPr>
        <w:rFonts w:hint="eastAsia" w:ascii="宋体" w:hAnsi="宋体"/>
        <w:sz w:val="28"/>
        <w:szCs w:val="28"/>
        <w:lang w:val="en-US" w:eastAsia="zh-CN"/>
      </w:rPr>
      <w:t>2</w:t>
    </w:r>
    <w:r>
      <w:rPr>
        <w:rStyle w:val="9"/>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157" w:hRule="exact" w:wrap="around" w:vAnchor="text" w:hAnchor="margin" w:xAlign="outside" w:y="1"/>
      <w:rPr>
        <w:rStyle w:val="9"/>
        <w:rFonts w:hint="eastAsia" w:ascii="宋体" w:hAnsi="宋体"/>
        <w:sz w:val="28"/>
        <w:szCs w:val="28"/>
      </w:rPr>
    </w:pPr>
    <w:r>
      <w:rPr>
        <w:rStyle w:val="9"/>
        <w:rFonts w:hint="eastAsia" w:ascii="宋体" w:hAnsi="宋体"/>
        <w:sz w:val="28"/>
        <w:szCs w:val="28"/>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2</w:t>
    </w:r>
    <w:r>
      <w:rPr>
        <w:rFonts w:hint="eastAsia" w:ascii="宋体" w:hAnsi="宋体"/>
        <w:sz w:val="28"/>
        <w:szCs w:val="28"/>
      </w:rPr>
      <w:fldChar w:fldCharType="end"/>
    </w:r>
    <w:r>
      <w:rPr>
        <w:rStyle w:val="9"/>
        <w:rFonts w:hint="eastAsia" w:ascii="宋体" w:hAnsi="宋体"/>
        <w:sz w:val="28"/>
        <w:szCs w:val="28"/>
      </w:rPr>
      <w:t>─</w:t>
    </w:r>
  </w:p>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1018"/>
    <w:rsid w:val="00022204"/>
    <w:rsid w:val="00037AA7"/>
    <w:rsid w:val="00042494"/>
    <w:rsid w:val="000452E5"/>
    <w:rsid w:val="0007498B"/>
    <w:rsid w:val="00083E4A"/>
    <w:rsid w:val="00086076"/>
    <w:rsid w:val="000F218F"/>
    <w:rsid w:val="00102060"/>
    <w:rsid w:val="00103063"/>
    <w:rsid w:val="00110403"/>
    <w:rsid w:val="00173688"/>
    <w:rsid w:val="00176CBF"/>
    <w:rsid w:val="001A44B9"/>
    <w:rsid w:val="001B6C53"/>
    <w:rsid w:val="001E14D2"/>
    <w:rsid w:val="00221D18"/>
    <w:rsid w:val="002266E9"/>
    <w:rsid w:val="00244A26"/>
    <w:rsid w:val="002A5395"/>
    <w:rsid w:val="002B13F7"/>
    <w:rsid w:val="002C6C18"/>
    <w:rsid w:val="003008DA"/>
    <w:rsid w:val="00344863"/>
    <w:rsid w:val="0034496E"/>
    <w:rsid w:val="00386BCF"/>
    <w:rsid w:val="00392B8E"/>
    <w:rsid w:val="0042055F"/>
    <w:rsid w:val="0047751A"/>
    <w:rsid w:val="004C2316"/>
    <w:rsid w:val="00594C50"/>
    <w:rsid w:val="005E0E13"/>
    <w:rsid w:val="005F77D5"/>
    <w:rsid w:val="0061344A"/>
    <w:rsid w:val="00692552"/>
    <w:rsid w:val="006F6E56"/>
    <w:rsid w:val="0070655B"/>
    <w:rsid w:val="00764FE8"/>
    <w:rsid w:val="008411D1"/>
    <w:rsid w:val="008D2105"/>
    <w:rsid w:val="008D695A"/>
    <w:rsid w:val="00903FEF"/>
    <w:rsid w:val="009162BB"/>
    <w:rsid w:val="0091774B"/>
    <w:rsid w:val="0093139C"/>
    <w:rsid w:val="00997A48"/>
    <w:rsid w:val="009A6C56"/>
    <w:rsid w:val="009B099F"/>
    <w:rsid w:val="009E6572"/>
    <w:rsid w:val="009E6AB6"/>
    <w:rsid w:val="009E6E0C"/>
    <w:rsid w:val="00A13E52"/>
    <w:rsid w:val="00A22445"/>
    <w:rsid w:val="00A25CEC"/>
    <w:rsid w:val="00A546C9"/>
    <w:rsid w:val="00AD7315"/>
    <w:rsid w:val="00B139D8"/>
    <w:rsid w:val="00B1797E"/>
    <w:rsid w:val="00B63B9E"/>
    <w:rsid w:val="00B91018"/>
    <w:rsid w:val="00B921F8"/>
    <w:rsid w:val="00BC3D7F"/>
    <w:rsid w:val="00C01CE8"/>
    <w:rsid w:val="00C05D0F"/>
    <w:rsid w:val="00C21394"/>
    <w:rsid w:val="00C50FAE"/>
    <w:rsid w:val="00C83AE9"/>
    <w:rsid w:val="00CD0D9D"/>
    <w:rsid w:val="00CF41B8"/>
    <w:rsid w:val="00D51509"/>
    <w:rsid w:val="00D94294"/>
    <w:rsid w:val="00DA1685"/>
    <w:rsid w:val="00DE45A1"/>
    <w:rsid w:val="00DE6AE8"/>
    <w:rsid w:val="00E23717"/>
    <w:rsid w:val="00E343EE"/>
    <w:rsid w:val="00E41DB4"/>
    <w:rsid w:val="00E60540"/>
    <w:rsid w:val="00EC3F58"/>
    <w:rsid w:val="00EC7237"/>
    <w:rsid w:val="00ED762B"/>
    <w:rsid w:val="00F70E7A"/>
    <w:rsid w:val="00F90DF2"/>
    <w:rsid w:val="00FA5972"/>
    <w:rsid w:val="02115983"/>
    <w:rsid w:val="03BE1B61"/>
    <w:rsid w:val="0570158F"/>
    <w:rsid w:val="06A54158"/>
    <w:rsid w:val="0A241F08"/>
    <w:rsid w:val="0B273828"/>
    <w:rsid w:val="0DBA6D82"/>
    <w:rsid w:val="0ED42412"/>
    <w:rsid w:val="110F2F77"/>
    <w:rsid w:val="12014B58"/>
    <w:rsid w:val="13FC5D8B"/>
    <w:rsid w:val="13FD64B3"/>
    <w:rsid w:val="14286B49"/>
    <w:rsid w:val="16115374"/>
    <w:rsid w:val="16A70DC2"/>
    <w:rsid w:val="16D20C4B"/>
    <w:rsid w:val="18287D20"/>
    <w:rsid w:val="18B31969"/>
    <w:rsid w:val="19972236"/>
    <w:rsid w:val="1EE86C3E"/>
    <w:rsid w:val="1EEA6F7B"/>
    <w:rsid w:val="21916060"/>
    <w:rsid w:val="23057B63"/>
    <w:rsid w:val="2347109F"/>
    <w:rsid w:val="263824B0"/>
    <w:rsid w:val="26925641"/>
    <w:rsid w:val="286D00B0"/>
    <w:rsid w:val="28C67058"/>
    <w:rsid w:val="30EA1F91"/>
    <w:rsid w:val="338D1B64"/>
    <w:rsid w:val="34F97278"/>
    <w:rsid w:val="35666F7C"/>
    <w:rsid w:val="374F771E"/>
    <w:rsid w:val="39315228"/>
    <w:rsid w:val="3C183F14"/>
    <w:rsid w:val="3D7F70FD"/>
    <w:rsid w:val="3D933E1E"/>
    <w:rsid w:val="3DEB2B94"/>
    <w:rsid w:val="3E3411E6"/>
    <w:rsid w:val="3FCC220B"/>
    <w:rsid w:val="41B66BEC"/>
    <w:rsid w:val="459E6FEB"/>
    <w:rsid w:val="4A140F73"/>
    <w:rsid w:val="4A206D6C"/>
    <w:rsid w:val="4A5748BA"/>
    <w:rsid w:val="4A781B4C"/>
    <w:rsid w:val="4A963AF9"/>
    <w:rsid w:val="4A985649"/>
    <w:rsid w:val="4ADD1466"/>
    <w:rsid w:val="4B157C10"/>
    <w:rsid w:val="540E3965"/>
    <w:rsid w:val="56156B0F"/>
    <w:rsid w:val="565D7FB2"/>
    <w:rsid w:val="577A5EED"/>
    <w:rsid w:val="592270DF"/>
    <w:rsid w:val="59F13C1A"/>
    <w:rsid w:val="5E5F5BC1"/>
    <w:rsid w:val="5EE10A0D"/>
    <w:rsid w:val="5F67225B"/>
    <w:rsid w:val="604B7D8C"/>
    <w:rsid w:val="606044AD"/>
    <w:rsid w:val="64AC256D"/>
    <w:rsid w:val="651969D6"/>
    <w:rsid w:val="65B704D2"/>
    <w:rsid w:val="68160A15"/>
    <w:rsid w:val="6BDC1A84"/>
    <w:rsid w:val="71A31A14"/>
    <w:rsid w:val="770230D7"/>
    <w:rsid w:val="77A7553F"/>
    <w:rsid w:val="7AB2665C"/>
    <w:rsid w:val="7BB74107"/>
    <w:rsid w:val="7BE135F3"/>
    <w:rsid w:val="7C9E0101"/>
    <w:rsid w:val="7DAF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0"/>
    <w:pPr>
      <w:widowControl/>
    </w:pPr>
    <w:rPr>
      <w:kern w:val="0"/>
      <w:szCs w:val="21"/>
    </w:rPr>
  </w:style>
  <w:style w:type="character" w:customStyle="1" w:styleId="14">
    <w:name w:val="HTML 预设格式 Char"/>
    <w:basedOn w:val="8"/>
    <w:link w:val="5"/>
    <w:qFormat/>
    <w:uiPriority w:val="0"/>
    <w:rPr>
      <w:rFonts w:ascii="宋体" w:hAnsi="宋体" w:eastAsia="宋体" w:cs="Times New Roman"/>
      <w:kern w:val="0"/>
      <w:sz w:val="24"/>
      <w:szCs w:val="24"/>
    </w:rPr>
  </w:style>
  <w:style w:type="character" w:customStyle="1" w:styleId="15">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F15EA-3397-4B3C-9D6D-8C2F13B500B0}">
  <ds:schemaRefs/>
</ds:datastoreItem>
</file>

<file path=docProps/app.xml><?xml version="1.0" encoding="utf-8"?>
<Properties xmlns="http://schemas.openxmlformats.org/officeDocument/2006/extended-properties" xmlns:vt="http://schemas.openxmlformats.org/officeDocument/2006/docPropsVTypes">
  <Template>Normal</Template>
  <Pages>19</Pages>
  <Words>863</Words>
  <Characters>4922</Characters>
  <Lines>41</Lines>
  <Paragraphs>11</Paragraphs>
  <TotalTime>5</TotalTime>
  <ScaleCrop>false</ScaleCrop>
  <LinksUpToDate>false</LinksUpToDate>
  <CharactersWithSpaces>5774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2019-09-23T06:45:00Z</dcterms:created>
  <dc:creator>lenovo</dc:creator>
  <cp:lastModifiedBy>lenovo</cp:lastModifiedBy>
  <cp:lastPrinted>2019-10-16T06:34:00Z</cp:lastPrinted>
  <dcterms:modified xsi:type="dcterms:W3CDTF">2021-06-07T01:41:46Z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8D7EE5CB3E45455EADDFDFEFA87712C4</vt:lpwstr>
  </property>
</Properties>
</file>