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b/>
          <w:sz w:val="44"/>
          <w:szCs w:val="44"/>
        </w:rPr>
      </w:pPr>
      <w:r>
        <w:rPr>
          <w:rFonts w:hint="eastAsia"/>
          <w:b/>
          <w:sz w:val="44"/>
          <w:szCs w:val="44"/>
        </w:rPr>
        <w:t>南昌市青山湖区</w:t>
      </w:r>
      <w:r>
        <w:rPr>
          <w:rFonts w:hint="eastAsia"/>
          <w:b/>
          <w:sz w:val="44"/>
          <w:szCs w:val="44"/>
          <w:lang w:val="en-US" w:eastAsia="zh-CN"/>
        </w:rPr>
        <w:t>罗家镇第一中心幼儿园</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2023</w:t>
      </w:r>
      <w:r>
        <w:rPr>
          <w:rFonts w:hint="eastAsia" w:ascii="方正小标宋简体" w:eastAsia="方正小标宋简体"/>
          <w:sz w:val="44"/>
          <w:szCs w:val="44"/>
        </w:rPr>
        <w:t>年部门预算</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黑体" w:eastAsia="黑体"/>
          <w:sz w:val="32"/>
          <w:szCs w:val="32"/>
        </w:rPr>
      </w:pP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黑体" w:eastAsia="黑体"/>
          <w:sz w:val="32"/>
          <w:szCs w:val="32"/>
        </w:rPr>
      </w:pPr>
      <w:r>
        <w:rPr>
          <w:rFonts w:hint="eastAsia" w:ascii="黑体" w:eastAsia="黑体"/>
          <w:sz w:val="32"/>
          <w:szCs w:val="32"/>
        </w:rPr>
        <w:t>目  录</w:t>
      </w:r>
    </w:p>
    <w:p>
      <w:pPr>
        <w:keepNext w:val="0"/>
        <w:keepLines w:val="0"/>
        <w:pageBreakBefore w:val="0"/>
        <w:widowControl/>
        <w:kinsoku/>
        <w:wordWrap/>
        <w:overflowPunct/>
        <w:topLinePunct w:val="0"/>
        <w:autoSpaceDE/>
        <w:autoSpaceDN/>
        <w:bidi w:val="0"/>
        <w:snapToGrid/>
        <w:spacing w:beforeAutospacing="0" w:afterAutospacing="0" w:line="500" w:lineRule="exact"/>
        <w:ind w:firstLine="643" w:firstLineChars="200"/>
        <w:rPr>
          <w:rFonts w:hint="eastAsia" w:ascii="仿宋_GB2312" w:hAnsi="Times New Roman" w:eastAsia="仿宋_GB2312"/>
          <w:b/>
          <w:sz w:val="32"/>
          <w:szCs w:val="30"/>
        </w:rPr>
      </w:pPr>
      <w:r>
        <w:rPr>
          <w:rFonts w:hint="eastAsia" w:ascii="仿宋_GB2312" w:hAnsi="Times New Roman" w:eastAsia="仿宋_GB2312"/>
          <w:b/>
          <w:sz w:val="32"/>
          <w:szCs w:val="30"/>
        </w:rPr>
        <w:t>第一部分</w:t>
      </w:r>
      <w:r>
        <w:rPr>
          <w:rFonts w:hint="eastAsia" w:ascii="仿宋_GB2312" w:eastAsia="仿宋_GB2312"/>
          <w:b/>
          <w:sz w:val="28"/>
          <w:szCs w:val="28"/>
        </w:rPr>
        <w:t xml:space="preserve">  </w:t>
      </w:r>
      <w:r>
        <w:rPr>
          <w:rFonts w:hint="eastAsia" w:ascii="仿宋_GB2312" w:eastAsia="仿宋_GB2312"/>
          <w:b/>
          <w:sz w:val="32"/>
          <w:szCs w:val="30"/>
        </w:rPr>
        <w:t xml:space="preserve"> 南昌市青山湖区</w:t>
      </w:r>
      <w:r>
        <w:rPr>
          <w:rFonts w:hint="eastAsia" w:ascii="仿宋_GB2312" w:eastAsia="仿宋_GB2312"/>
          <w:b/>
          <w:sz w:val="32"/>
          <w:szCs w:val="30"/>
          <w:lang w:val="en-US" w:eastAsia="zh-CN"/>
        </w:rPr>
        <w:t>罗家镇第一中心幼儿园</w:t>
      </w:r>
      <w:r>
        <w:rPr>
          <w:rFonts w:hint="eastAsia" w:ascii="仿宋_GB2312" w:hAnsi="Times New Roman" w:eastAsia="仿宋_GB2312"/>
          <w:b/>
          <w:sz w:val="32"/>
          <w:szCs w:val="30"/>
        </w:rPr>
        <w:t>概况</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Calibri" w:eastAsia="仿宋_GB2312"/>
          <w:kern w:val="0"/>
          <w:sz w:val="28"/>
          <w:szCs w:val="28"/>
        </w:rPr>
      </w:pPr>
      <w:r>
        <w:rPr>
          <w:rFonts w:hint="eastAsia" w:ascii="仿宋_GB2312" w:hAnsi="Calibri" w:eastAsia="仿宋_GB2312"/>
          <w:kern w:val="0"/>
          <w:sz w:val="28"/>
          <w:szCs w:val="28"/>
        </w:rPr>
        <w:t>二、部门基本情况</w:t>
      </w:r>
    </w:p>
    <w:p>
      <w:pPr>
        <w:keepNext w:val="0"/>
        <w:keepLines w:val="0"/>
        <w:pageBreakBefore w:val="0"/>
        <w:widowControl/>
        <w:kinsoku/>
        <w:wordWrap/>
        <w:overflowPunct/>
        <w:topLinePunct w:val="0"/>
        <w:autoSpaceDE/>
        <w:autoSpaceDN/>
        <w:bidi w:val="0"/>
        <w:snapToGrid/>
        <w:spacing w:beforeAutospacing="0" w:afterAutospacing="0" w:line="500" w:lineRule="exact"/>
        <w:ind w:firstLine="643" w:firstLineChars="200"/>
        <w:rPr>
          <w:rFonts w:hint="eastAsia" w:ascii="仿宋_GB2312" w:hAnsi="Times New Roman" w:eastAsia="仿宋_GB2312"/>
          <w:b/>
          <w:sz w:val="32"/>
          <w:szCs w:val="30"/>
        </w:rPr>
      </w:pPr>
      <w:r>
        <w:rPr>
          <w:rFonts w:hint="eastAsia" w:ascii="仿宋_GB2312" w:hAnsi="Times New Roman" w:eastAsia="仿宋_GB2312"/>
          <w:b/>
          <w:sz w:val="32"/>
          <w:szCs w:val="30"/>
        </w:rPr>
        <w:t>第二部分</w:t>
      </w:r>
      <w:r>
        <w:rPr>
          <w:rFonts w:hint="eastAsia" w:ascii="仿宋_GB2312" w:hAnsi="Calibri" w:eastAsia="仿宋_GB2312"/>
          <w:b/>
          <w:spacing w:val="-4"/>
          <w:kern w:val="28"/>
          <w:sz w:val="28"/>
          <w:szCs w:val="28"/>
        </w:rPr>
        <w:t xml:space="preserve">  </w:t>
      </w:r>
      <w:r>
        <w:rPr>
          <w:rFonts w:hint="eastAsia" w:ascii="仿宋_GB2312" w:eastAsia="仿宋_GB2312"/>
          <w:b/>
          <w:sz w:val="32"/>
          <w:szCs w:val="30"/>
        </w:rPr>
        <w:t xml:space="preserve"> 南</w:t>
      </w:r>
      <w:r>
        <w:rPr>
          <w:rFonts w:hint="eastAsia" w:ascii="仿宋_GB2312" w:hAnsi="Times New Roman" w:eastAsia="仿宋_GB2312"/>
          <w:b/>
          <w:sz w:val="32"/>
          <w:szCs w:val="30"/>
        </w:rPr>
        <w:t>昌市青山湖区</w:t>
      </w:r>
      <w:r>
        <w:rPr>
          <w:rFonts w:hint="eastAsia" w:ascii="仿宋_GB2312" w:hAnsi="Times New Roman" w:eastAsia="仿宋_GB2312"/>
          <w:b/>
          <w:sz w:val="32"/>
          <w:szCs w:val="30"/>
          <w:lang w:val="en-US" w:eastAsia="zh-CN"/>
        </w:rPr>
        <w:t xml:space="preserve">罗家镇第一中心幼儿园 </w:t>
      </w:r>
      <w:r>
        <w:rPr>
          <w:rFonts w:hint="eastAsia" w:ascii="仿宋_GB2312" w:hAnsi="Times New Roman" w:eastAsia="仿宋_GB2312"/>
          <w:b/>
          <w:sz w:val="32"/>
          <w:szCs w:val="30"/>
          <w:lang w:eastAsia="zh-CN"/>
        </w:rPr>
        <w:t>2023</w:t>
      </w:r>
      <w:r>
        <w:rPr>
          <w:rFonts w:hint="eastAsia" w:ascii="仿宋_GB2312" w:hAnsi="Times New Roman" w:eastAsia="仿宋_GB2312"/>
          <w:b/>
          <w:sz w:val="32"/>
          <w:szCs w:val="30"/>
        </w:rPr>
        <w:t>年部门预算情况说明</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Calibri" w:eastAsia="仿宋_GB2312"/>
          <w:kern w:val="0"/>
          <w:sz w:val="28"/>
          <w:szCs w:val="28"/>
        </w:rPr>
      </w:pPr>
      <w:r>
        <w:rPr>
          <w:rFonts w:hint="eastAsia" w:ascii="仿宋_GB2312" w:hAnsi="Calibri" w:eastAsia="仿宋_GB2312"/>
          <w:kern w:val="0"/>
          <w:sz w:val="28"/>
          <w:szCs w:val="28"/>
        </w:rPr>
        <w:t>二、</w:t>
      </w:r>
      <w:r>
        <w:rPr>
          <w:rFonts w:hint="eastAsia" w:ascii="仿宋_GB2312" w:eastAsia="仿宋_GB2312"/>
          <w:sz w:val="28"/>
          <w:szCs w:val="28"/>
        </w:rPr>
        <w:t>“三公”经费预算情况说明</w:t>
      </w:r>
    </w:p>
    <w:p>
      <w:pPr>
        <w:keepNext w:val="0"/>
        <w:keepLines w:val="0"/>
        <w:pageBreakBefore w:val="0"/>
        <w:widowControl/>
        <w:kinsoku/>
        <w:wordWrap/>
        <w:overflowPunct/>
        <w:topLinePunct w:val="0"/>
        <w:autoSpaceDE/>
        <w:autoSpaceDN/>
        <w:bidi w:val="0"/>
        <w:snapToGrid/>
        <w:spacing w:beforeAutospacing="0" w:afterAutospacing="0" w:line="500" w:lineRule="exact"/>
        <w:ind w:firstLine="643" w:firstLineChars="200"/>
        <w:rPr>
          <w:rFonts w:hint="eastAsia" w:ascii="仿宋_GB2312" w:hAnsi="Times New Roman" w:eastAsia="仿宋_GB2312"/>
          <w:b/>
          <w:sz w:val="32"/>
          <w:szCs w:val="30"/>
        </w:rPr>
      </w:pPr>
      <w:r>
        <w:rPr>
          <w:rFonts w:hint="eastAsia" w:ascii="仿宋_GB2312" w:hAnsi="Times New Roman" w:eastAsia="仿宋_GB2312"/>
          <w:b/>
          <w:sz w:val="32"/>
          <w:szCs w:val="30"/>
        </w:rPr>
        <w:t>第三部分</w:t>
      </w:r>
      <w:r>
        <w:rPr>
          <w:rFonts w:hint="eastAsia" w:ascii="仿宋_GB2312" w:eastAsia="仿宋_GB2312"/>
          <w:b/>
          <w:sz w:val="28"/>
          <w:szCs w:val="28"/>
        </w:rPr>
        <w:t xml:space="preserve">  </w:t>
      </w:r>
      <w:r>
        <w:rPr>
          <w:rFonts w:hint="eastAsia" w:ascii="仿宋_GB2312" w:eastAsia="仿宋_GB2312"/>
          <w:b/>
          <w:sz w:val="32"/>
          <w:szCs w:val="30"/>
        </w:rPr>
        <w:t xml:space="preserve"> 南</w:t>
      </w:r>
      <w:r>
        <w:rPr>
          <w:rFonts w:hint="eastAsia" w:ascii="仿宋_GB2312" w:hAnsi="Times New Roman" w:eastAsia="仿宋_GB2312"/>
          <w:b/>
          <w:sz w:val="32"/>
          <w:szCs w:val="30"/>
        </w:rPr>
        <w:t>昌市青山湖区</w:t>
      </w:r>
      <w:r>
        <w:rPr>
          <w:rFonts w:hint="eastAsia" w:ascii="仿宋_GB2312" w:hAnsi="Times New Roman" w:eastAsia="仿宋_GB2312"/>
          <w:b/>
          <w:sz w:val="32"/>
          <w:szCs w:val="30"/>
          <w:lang w:val="en-US" w:eastAsia="zh-CN"/>
        </w:rPr>
        <w:t>罗家镇第一中心幼儿园</w:t>
      </w:r>
      <w:r>
        <w:rPr>
          <w:rFonts w:hint="eastAsia" w:ascii="仿宋_GB2312" w:hAnsi="Times New Roman" w:eastAsia="仿宋_GB2312"/>
          <w:b/>
          <w:sz w:val="32"/>
          <w:szCs w:val="30"/>
          <w:lang w:eastAsia="zh-CN"/>
        </w:rPr>
        <w:t>2023</w:t>
      </w:r>
      <w:r>
        <w:rPr>
          <w:rFonts w:hint="eastAsia" w:ascii="仿宋_GB2312" w:hAnsi="Times New Roman" w:eastAsia="仿宋_GB2312"/>
          <w:b/>
          <w:sz w:val="32"/>
          <w:szCs w:val="30"/>
        </w:rPr>
        <w:t>年部门预算表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九、《国有资本经营预算支出表》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Times New Roman" w:eastAsia="仿宋_GB2312"/>
          <w:sz w:val="28"/>
          <w:szCs w:val="28"/>
          <w:lang w:eastAsia="zh-CN"/>
        </w:rPr>
      </w:pPr>
      <w:r>
        <w:rPr>
          <w:rFonts w:hint="eastAsia" w:ascii="仿宋_GB2312" w:hAnsi="Times New Roman" w:eastAsia="仿宋_GB2312"/>
          <w:sz w:val="28"/>
          <w:szCs w:val="28"/>
          <w:lang w:eastAsia="zh-CN"/>
        </w:rPr>
        <w:t>十</w:t>
      </w:r>
      <w:r>
        <w:rPr>
          <w:rFonts w:hint="eastAsia" w:ascii="仿宋_GB2312" w:hAnsi="Times New Roman" w:eastAsia="仿宋_GB2312"/>
          <w:sz w:val="28"/>
          <w:szCs w:val="28"/>
        </w:rPr>
        <w:t>、《项目支出绩效目标表》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Times New Roman" w:eastAsia="仿宋_GB2312"/>
          <w:sz w:val="28"/>
          <w:szCs w:val="28"/>
        </w:rPr>
      </w:pPr>
      <w:r>
        <w:rPr>
          <w:rFonts w:hint="eastAsia" w:ascii="仿宋_GB2312" w:hAnsi="Times New Roman" w:eastAsia="仿宋_GB2312"/>
          <w:sz w:val="28"/>
          <w:szCs w:val="28"/>
        </w:rPr>
        <w:t>十</w:t>
      </w:r>
      <w:r>
        <w:rPr>
          <w:rFonts w:hint="eastAsia" w:ascii="仿宋_GB2312" w:hAnsi="Times New Roman" w:eastAsia="仿宋_GB2312"/>
          <w:sz w:val="28"/>
          <w:szCs w:val="28"/>
          <w:lang w:eastAsia="zh-CN"/>
        </w:rPr>
        <w:t>一</w:t>
      </w:r>
      <w:r>
        <w:rPr>
          <w:rFonts w:hint="eastAsia" w:ascii="仿宋_GB2312" w:hAnsi="Times New Roman" w:eastAsia="仿宋_GB2312"/>
          <w:sz w:val="28"/>
          <w:szCs w:val="28"/>
        </w:rPr>
        <w:t>、《部门整体支出绩效目标表》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643" w:firstLineChars="200"/>
        <w:rPr>
          <w:rFonts w:hint="eastAsia" w:ascii="仿宋_GB2312" w:hAnsi="Times New Roman" w:eastAsia="仿宋_GB2312"/>
          <w:b/>
          <w:sz w:val="32"/>
          <w:szCs w:val="30"/>
        </w:rPr>
      </w:pPr>
      <w:r>
        <w:rPr>
          <w:rFonts w:hint="eastAsia" w:ascii="仿宋_GB2312" w:hAnsi="Times New Roman" w:eastAsia="仿宋_GB2312"/>
          <w:b/>
          <w:sz w:val="32"/>
          <w:szCs w:val="30"/>
        </w:rPr>
        <w:t>第四部分  名词解释</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eastAsia="方正小标宋简体"/>
          <w:sz w:val="28"/>
          <w:szCs w:val="28"/>
        </w:rPr>
      </w:pPr>
      <w:r>
        <w:rPr>
          <w:rFonts w:hint="eastAsia" w:ascii="方正小标宋简体" w:eastAsia="方正小标宋简体"/>
          <w:sz w:val="28"/>
          <w:szCs w:val="28"/>
        </w:rPr>
        <w:t xml:space="preserve">第一部分  </w:t>
      </w:r>
      <w:r>
        <w:rPr>
          <w:rFonts w:hint="eastAsia" w:ascii="仿宋_GB2312" w:eastAsia="仿宋_GB2312"/>
          <w:b/>
          <w:sz w:val="32"/>
          <w:szCs w:val="30"/>
        </w:rPr>
        <w:t xml:space="preserve"> 南昌市青山湖区</w:t>
      </w:r>
      <w:r>
        <w:rPr>
          <w:rFonts w:hint="eastAsia" w:ascii="仿宋_GB2312" w:eastAsia="仿宋_GB2312"/>
          <w:b/>
          <w:sz w:val="32"/>
          <w:szCs w:val="30"/>
          <w:lang w:val="en-US" w:eastAsia="zh-CN"/>
        </w:rPr>
        <w:t>罗家镇第一中心幼儿园</w:t>
      </w:r>
      <w:r>
        <w:rPr>
          <w:rFonts w:hint="eastAsia" w:ascii="仿宋_GB2312" w:hAnsi="Times New Roman" w:eastAsia="仿宋_GB2312"/>
          <w:b/>
          <w:sz w:val="32"/>
          <w:szCs w:val="30"/>
          <w:lang w:val="en-US" w:eastAsia="zh-CN"/>
        </w:rPr>
        <w:t>概况</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仿宋_GB2312" w:eastAsia="仿宋_GB2312"/>
          <w:b/>
          <w:sz w:val="28"/>
          <w:szCs w:val="28"/>
        </w:rPr>
      </w:pPr>
    </w:p>
    <w:p>
      <w:pPr>
        <w:keepNext w:val="0"/>
        <w:keepLines w:val="0"/>
        <w:pageBreakBefore w:val="0"/>
        <w:numPr>
          <w:ilvl w:val="0"/>
          <w:numId w:val="1"/>
        </w:numPr>
        <w:kinsoku/>
        <w:wordWrap/>
        <w:overflowPunct/>
        <w:topLinePunct w:val="0"/>
        <w:autoSpaceDE/>
        <w:autoSpaceDN/>
        <w:bidi w:val="0"/>
        <w:snapToGrid/>
        <w:spacing w:beforeAutospacing="0" w:afterAutospacing="0" w:line="500" w:lineRule="exact"/>
        <w:ind w:firstLine="560" w:firstLineChars="200"/>
        <w:rPr>
          <w:rFonts w:hint="eastAsia" w:ascii="黑体" w:eastAsia="黑体"/>
          <w:sz w:val="28"/>
          <w:szCs w:val="28"/>
        </w:rPr>
      </w:pPr>
      <w:r>
        <w:rPr>
          <w:rFonts w:hint="eastAsia" w:ascii="黑体" w:eastAsia="黑体"/>
          <w:sz w:val="28"/>
          <w:szCs w:val="28"/>
        </w:rPr>
        <w:t>部门主要职责</w:t>
      </w:r>
    </w:p>
    <w:p>
      <w:pPr>
        <w:keepNext w:val="0"/>
        <w:keepLines w:val="0"/>
        <w:pageBreakBefore w:val="0"/>
        <w:numPr>
          <w:ilvl w:val="0"/>
          <w:numId w:val="2"/>
        </w:numPr>
        <w:kinsoku/>
        <w:wordWrap/>
        <w:overflowPunct/>
        <w:topLinePunct w:val="0"/>
        <w:autoSpaceDE/>
        <w:autoSpaceDN/>
        <w:bidi w:val="0"/>
        <w:snapToGrid/>
        <w:spacing w:beforeAutospacing="0" w:afterAutospacing="0" w:line="500" w:lineRule="exact"/>
        <w:ind w:firstLine="560" w:firstLineChars="200"/>
        <w:rPr>
          <w:rFonts w:hint="eastAsia" w:ascii="宋体" w:hAnsi="宋体" w:eastAsia="宋体"/>
          <w:b w:val="0"/>
          <w:bCs w:val="0"/>
          <w:sz w:val="28"/>
          <w:szCs w:val="28"/>
        </w:rPr>
      </w:pPr>
      <w:r>
        <w:rPr>
          <w:rFonts w:hint="eastAsia" w:ascii="宋体" w:hAnsi="宋体" w:eastAsia="宋体"/>
          <w:b w:val="0"/>
          <w:bCs w:val="0"/>
          <w:sz w:val="28"/>
          <w:szCs w:val="28"/>
        </w:rPr>
        <w:t>负责罗家镇3-6岁幼儿入园教育工作，解决家长及教职工的后顾之忧，不断提高保教质量。</w:t>
      </w:r>
    </w:p>
    <w:p>
      <w:pPr>
        <w:keepNext w:val="0"/>
        <w:keepLines w:val="0"/>
        <w:pageBreakBefore w:val="0"/>
        <w:numPr>
          <w:ilvl w:val="0"/>
          <w:numId w:val="2"/>
        </w:numPr>
        <w:kinsoku/>
        <w:wordWrap/>
        <w:overflowPunct/>
        <w:topLinePunct w:val="0"/>
        <w:autoSpaceDE/>
        <w:autoSpaceDN/>
        <w:bidi w:val="0"/>
        <w:snapToGrid/>
        <w:spacing w:beforeAutospacing="0" w:afterAutospacing="0" w:line="500" w:lineRule="exact"/>
        <w:ind w:firstLine="560" w:firstLineChars="200"/>
        <w:rPr>
          <w:rFonts w:hint="eastAsia" w:ascii="宋体" w:hAnsi="宋体" w:eastAsia="宋体"/>
          <w:b w:val="0"/>
          <w:bCs w:val="0"/>
          <w:sz w:val="28"/>
          <w:szCs w:val="28"/>
        </w:rPr>
      </w:pPr>
      <w:r>
        <w:rPr>
          <w:rFonts w:hint="eastAsia" w:ascii="宋体" w:hAnsi="宋体" w:eastAsia="宋体"/>
          <w:b w:val="0"/>
          <w:bCs w:val="0"/>
          <w:sz w:val="28"/>
          <w:szCs w:val="28"/>
        </w:rPr>
        <w:t>与家庭、政府密切合作，综合利用各种教育资源，从实际出发，因地制宜地实施素质教育，共同为幼儿的发展创造更加良好的条件。</w:t>
      </w:r>
    </w:p>
    <w:p>
      <w:pPr>
        <w:keepNext w:val="0"/>
        <w:keepLines w:val="0"/>
        <w:pageBreakBefore w:val="0"/>
        <w:numPr>
          <w:ilvl w:val="0"/>
          <w:numId w:val="2"/>
        </w:numPr>
        <w:kinsoku/>
        <w:wordWrap/>
        <w:overflowPunct/>
        <w:topLinePunct w:val="0"/>
        <w:autoSpaceDE/>
        <w:autoSpaceDN/>
        <w:bidi w:val="0"/>
        <w:snapToGrid/>
        <w:spacing w:beforeAutospacing="0" w:afterAutospacing="0" w:line="500" w:lineRule="exact"/>
        <w:ind w:firstLine="560" w:firstLineChars="200"/>
        <w:rPr>
          <w:rFonts w:hint="eastAsia" w:ascii="宋体" w:hAnsi="宋体" w:eastAsia="宋体"/>
          <w:b w:val="0"/>
          <w:bCs w:val="0"/>
          <w:sz w:val="28"/>
          <w:szCs w:val="28"/>
        </w:rPr>
      </w:pPr>
      <w:r>
        <w:rPr>
          <w:rFonts w:hint="eastAsia" w:ascii="宋体" w:hAnsi="宋体" w:eastAsia="宋体"/>
          <w:b w:val="0"/>
          <w:bCs w:val="0"/>
          <w:sz w:val="28"/>
          <w:szCs w:val="28"/>
        </w:rPr>
        <w:t>强化幼儿园内部管理，加强师资队伍建设，建设建立科学、有效的用工制度和人事分配制度等激励机制，调动广大职工的工作热情和工作积极性，提高教学质量和服务质量。</w:t>
      </w:r>
    </w:p>
    <w:p>
      <w:pPr>
        <w:keepNext w:val="0"/>
        <w:keepLines w:val="0"/>
        <w:pageBreakBefore w:val="0"/>
        <w:numPr>
          <w:ilvl w:val="0"/>
          <w:numId w:val="1"/>
        </w:numPr>
        <w:kinsoku/>
        <w:wordWrap/>
        <w:overflowPunct/>
        <w:topLinePunct w:val="0"/>
        <w:autoSpaceDE/>
        <w:autoSpaceDN/>
        <w:bidi w:val="0"/>
        <w:snapToGrid/>
        <w:spacing w:beforeAutospacing="0" w:afterAutospacing="0" w:line="500" w:lineRule="exact"/>
        <w:ind w:left="0" w:leftChars="0" w:firstLine="560" w:firstLineChars="200"/>
        <w:rPr>
          <w:rFonts w:hint="eastAsia" w:ascii="黑体" w:eastAsia="黑体"/>
          <w:sz w:val="28"/>
          <w:szCs w:val="28"/>
        </w:rPr>
      </w:pPr>
      <w:r>
        <w:rPr>
          <w:rFonts w:hint="eastAsia" w:ascii="黑体" w:eastAsia="黑体"/>
          <w:sz w:val="28"/>
          <w:szCs w:val="28"/>
        </w:rPr>
        <w:t>部门</w:t>
      </w:r>
      <w:r>
        <w:rPr>
          <w:rFonts w:hint="eastAsia" w:ascii="黑体" w:eastAsia="黑体"/>
          <w:sz w:val="28"/>
          <w:szCs w:val="28"/>
          <w:lang w:eastAsia="zh-CN"/>
        </w:rPr>
        <w:t>2023</w:t>
      </w:r>
      <w:r>
        <w:rPr>
          <w:rFonts w:hint="eastAsia" w:ascii="黑体" w:eastAsia="黑体"/>
          <w:sz w:val="28"/>
          <w:szCs w:val="28"/>
        </w:rPr>
        <w:t>年主要工作任务</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1、负责本班房舍、设备、环境的清洁卫生工作，配合教师对幼儿进行教育，培养幼儿良好的生活、卫生习惯。</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2、执行“职业道德规范”，为人师表、仪表端庄、作风文明、态度和蔼可亲，为幼儿创造良好的精神环境。</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3、管理好幼儿生活，做好幼儿的生活护理工作。如:照顾幼儿进餐、大小便、幽洗、喝水、观察幼儿的情绪、体温，发现问题及时与保健员联系，随天气变化为幼儿增减衣服等。</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4、遵守卫生健康制度、消毒制度、安全制度，保持用具清洁整齐。在保健员的指导下，做好幼儿的卫生保健工作，负责体弱儿、肥胖儿的管理工作。</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5、配合本班教师做好各项教育活动的准备工作及配合教师组织教育活动，并配合本班教师制作玩教具。</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6、认真执行幼儿一日生活制度、作息制度，指导幼儿值日工作，培养幼儿良好的生活习惯和能力</w:t>
      </w:r>
      <w:r>
        <w:rPr>
          <w:rFonts w:hint="eastAsia" w:ascii="宋体" w:hAnsi="宋体" w:eastAsia="宋体"/>
          <w:sz w:val="28"/>
          <w:szCs w:val="28"/>
          <w:lang w:eastAsia="zh-CN"/>
        </w:rPr>
        <w:t>。</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7、严格遵守劳动纪录，努力钻研业务、改进工作，提高工作能力和水平，团结全班同志共同做好工作。</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leftChars="200"/>
        <w:rPr>
          <w:rFonts w:hint="eastAsia" w:ascii="宋体" w:hAnsi="宋体" w:eastAsia="宋体"/>
          <w:sz w:val="28"/>
          <w:szCs w:val="28"/>
        </w:rPr>
      </w:pPr>
      <w:r>
        <w:rPr>
          <w:rFonts w:hint="eastAsia" w:ascii="宋体" w:hAnsi="宋体" w:eastAsia="宋体"/>
          <w:sz w:val="28"/>
          <w:szCs w:val="28"/>
        </w:rPr>
        <w:t>8、完成临时顶班和园长临时交办的各项工作</w:t>
      </w:r>
      <w:r>
        <w:rPr>
          <w:rFonts w:hint="eastAsia" w:ascii="黑体" w:eastAsia="黑体"/>
          <w:sz w:val="28"/>
          <w:szCs w:val="28"/>
        </w:rPr>
        <w:t>。</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黑体" w:eastAsia="黑体"/>
          <w:sz w:val="28"/>
          <w:szCs w:val="28"/>
        </w:rPr>
      </w:pPr>
      <w:r>
        <w:rPr>
          <w:rFonts w:hint="eastAsia" w:ascii="黑体" w:eastAsia="黑体"/>
          <w:sz w:val="28"/>
          <w:szCs w:val="28"/>
        </w:rPr>
        <w:t>三、部门基本情况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共有预算单位</w:t>
      </w:r>
      <w:r>
        <w:rPr>
          <w:rFonts w:hint="eastAsia" w:ascii="仿宋_GB2312" w:eastAsia="仿宋_GB2312"/>
          <w:sz w:val="28"/>
          <w:szCs w:val="28"/>
          <w:lang w:val="en-US" w:eastAsia="zh-CN"/>
        </w:rPr>
        <w:t>1</w:t>
      </w:r>
      <w:r>
        <w:rPr>
          <w:rFonts w:hint="eastAsia" w:ascii="仿宋_GB2312" w:eastAsia="仿宋_GB2312"/>
          <w:sz w:val="28"/>
          <w:szCs w:val="28"/>
        </w:rPr>
        <w:t>个，</w:t>
      </w:r>
      <w:r>
        <w:rPr>
          <w:rFonts w:hint="eastAsia" w:ascii="仿宋_GB2312" w:hAnsi="Times New Roman" w:eastAsia="仿宋_GB2312"/>
          <w:sz w:val="28"/>
          <w:szCs w:val="28"/>
          <w:lang w:val="en-US" w:eastAsia="zh-CN"/>
        </w:rPr>
        <w:t>即</w:t>
      </w:r>
      <w:r>
        <w:rPr>
          <w:rFonts w:hint="eastAsia" w:ascii="仿宋_GB2312" w:hAnsi="Times New Roman" w:eastAsia="仿宋_GB2312"/>
          <w:sz w:val="28"/>
          <w:szCs w:val="28"/>
        </w:rPr>
        <w:t>本级</w:t>
      </w:r>
      <w:r>
        <w:rPr>
          <w:rFonts w:hint="eastAsia" w:ascii="仿宋_GB2312" w:hAnsi="Times New Roman" w:eastAsia="仿宋_GB2312"/>
          <w:sz w:val="28"/>
          <w:szCs w:val="28"/>
          <w:lang w:eastAsia="zh-CN"/>
        </w:rPr>
        <w:t>。</w:t>
      </w:r>
      <w:r>
        <w:rPr>
          <w:rFonts w:hint="eastAsia" w:ascii="仿宋_GB2312" w:eastAsia="仿宋_GB2312"/>
          <w:sz w:val="28"/>
          <w:szCs w:val="28"/>
        </w:rPr>
        <w:t>编制人数</w:t>
      </w:r>
      <w:r>
        <w:rPr>
          <w:rFonts w:hint="eastAsia" w:ascii="仿宋_GB2312" w:eastAsia="仿宋_GB2312"/>
          <w:sz w:val="28"/>
          <w:szCs w:val="28"/>
          <w:lang w:val="en-US" w:eastAsia="zh-CN"/>
        </w:rPr>
        <w:t>0</w:t>
      </w:r>
      <w:r>
        <w:rPr>
          <w:rFonts w:hint="eastAsia" w:ascii="仿宋_GB2312" w:eastAsia="仿宋_GB2312"/>
          <w:sz w:val="28"/>
          <w:szCs w:val="28"/>
        </w:rPr>
        <w:t>人，</w:t>
      </w:r>
      <w:r>
        <w:rPr>
          <w:rFonts w:hint="eastAsia" w:ascii="仿宋_GB2312" w:eastAsia="仿宋_GB2312"/>
          <w:sz w:val="28"/>
          <w:szCs w:val="28"/>
          <w:lang w:val="en-US" w:eastAsia="zh-CN"/>
        </w:rPr>
        <w:t>现编制外人员暂为27</w:t>
      </w:r>
      <w:r>
        <w:rPr>
          <w:rFonts w:hint="eastAsia" w:ascii="仿宋_GB2312" w:eastAsia="仿宋_GB2312"/>
          <w:sz w:val="28"/>
          <w:szCs w:val="28"/>
        </w:rPr>
        <w:t>人</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eastAsia="方正小标宋简体"/>
          <w:sz w:val="32"/>
          <w:szCs w:val="32"/>
        </w:rPr>
      </w:pPr>
      <w:r>
        <w:rPr>
          <w:rFonts w:hint="eastAsia" w:ascii="方正小标宋简体" w:eastAsia="方正小标宋简体"/>
          <w:sz w:val="32"/>
          <w:szCs w:val="32"/>
        </w:rPr>
        <w:t xml:space="preserve">第二部分  </w:t>
      </w:r>
      <w:r>
        <w:rPr>
          <w:rFonts w:hint="eastAsia" w:ascii="黑体" w:eastAsia="黑体"/>
          <w:b/>
          <w:sz w:val="32"/>
          <w:szCs w:val="32"/>
        </w:rPr>
        <w:t xml:space="preserve"> </w:t>
      </w:r>
      <w:r>
        <w:rPr>
          <w:rFonts w:hint="eastAsia" w:ascii="方正小标宋简体" w:hAnsi="Times New Roman" w:eastAsia="方正小标宋简体"/>
          <w:sz w:val="32"/>
          <w:szCs w:val="32"/>
        </w:rPr>
        <w:t>南昌市青山湖区</w:t>
      </w:r>
      <w:r>
        <w:rPr>
          <w:rFonts w:hint="eastAsia" w:ascii="方正小标宋简体" w:hAnsi="Times New Roman" w:eastAsia="方正小标宋简体"/>
          <w:sz w:val="32"/>
          <w:szCs w:val="32"/>
          <w:lang w:val="en-US" w:eastAsia="zh-CN"/>
        </w:rPr>
        <w:t xml:space="preserve">罗家镇第一中心幼儿园         </w:t>
      </w:r>
      <w:r>
        <w:rPr>
          <w:rFonts w:hint="eastAsia" w:ascii="方正小标宋简体" w:hAnsi="Times New Roman" w:eastAsia="方正小标宋简体"/>
          <w:sz w:val="32"/>
          <w:szCs w:val="32"/>
          <w:lang w:eastAsia="zh-CN"/>
        </w:rPr>
        <w:t>2023</w:t>
      </w:r>
      <w:r>
        <w:rPr>
          <w:rFonts w:hint="eastAsia" w:ascii="方正小标宋简体" w:hAnsi="Times New Roman" w:eastAsia="方正小标宋简体"/>
          <w:sz w:val="32"/>
          <w:szCs w:val="32"/>
        </w:rPr>
        <w:t>年部</w:t>
      </w:r>
      <w:r>
        <w:rPr>
          <w:rFonts w:hint="eastAsia" w:ascii="方正小标宋简体" w:eastAsia="方正小标宋简体"/>
          <w:sz w:val="32"/>
          <w:szCs w:val="32"/>
        </w:rPr>
        <w:t>门预算情况说明</w:t>
      </w:r>
    </w:p>
    <w:p>
      <w:pPr>
        <w:keepNext w:val="0"/>
        <w:keepLines w:val="0"/>
        <w:pageBreakBefore w:val="0"/>
        <w:kinsoku/>
        <w:wordWrap/>
        <w:overflowPunct/>
        <w:topLinePunct w:val="0"/>
        <w:autoSpaceDE/>
        <w:autoSpaceDN/>
        <w:bidi w:val="0"/>
        <w:snapToGrid/>
        <w:spacing w:beforeAutospacing="0" w:afterAutospacing="0" w:line="500" w:lineRule="exact"/>
        <w:rPr>
          <w:rFonts w:hint="eastAsia" w:ascii="仿宋_GB2312" w:eastAsia="仿宋_GB2312"/>
          <w:sz w:val="28"/>
          <w:szCs w:val="28"/>
        </w:rPr>
      </w:pP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黑体" w:eastAsia="黑体"/>
          <w:sz w:val="28"/>
          <w:szCs w:val="28"/>
        </w:rPr>
      </w:pPr>
      <w:r>
        <w:rPr>
          <w:rFonts w:hint="eastAsia" w:ascii="黑体" w:eastAsia="黑体"/>
          <w:sz w:val="28"/>
          <w:szCs w:val="28"/>
        </w:rPr>
        <w:t>一、部门预算收支情况说明</w:t>
      </w:r>
    </w:p>
    <w:p>
      <w:pPr>
        <w:keepNext w:val="0"/>
        <w:keepLines w:val="0"/>
        <w:pageBreakBefore w:val="0"/>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r>
        <w:rPr>
          <w:rFonts w:hint="eastAsia" w:ascii="楷体_GB2312" w:hAnsi="楷体_GB2312" w:eastAsia="楷体_GB2312"/>
          <w:b/>
          <w:sz w:val="28"/>
          <w:szCs w:val="28"/>
        </w:rPr>
        <w:t>（一）收入预算情况</w:t>
      </w:r>
    </w:p>
    <w:p>
      <w:pPr>
        <w:keepNext w:val="0"/>
        <w:keepLines w:val="0"/>
        <w:pageBreakBefore w:val="0"/>
        <w:kinsoku/>
        <w:wordWrap/>
        <w:overflowPunct/>
        <w:topLinePunct w:val="0"/>
        <w:autoSpaceDE/>
        <w:autoSpaceDN/>
        <w:bidi w:val="0"/>
        <w:snapToGrid/>
        <w:spacing w:beforeAutospacing="0" w:afterAutospacing="0" w:line="500" w:lineRule="exact"/>
        <w:ind w:firstLine="544" w:firstLineChars="200"/>
        <w:rPr>
          <w:rFonts w:hint="eastAsia" w:ascii="仿宋_GB2312" w:eastAsia="仿宋_GB2312"/>
          <w:spacing w:val="-4"/>
          <w:sz w:val="28"/>
          <w:szCs w:val="28"/>
          <w:lang w:val="en-US" w:eastAsia="zh-CN"/>
        </w:rPr>
      </w:pPr>
      <w:r>
        <w:rPr>
          <w:rFonts w:hint="eastAsia" w:ascii="仿宋_GB2312" w:eastAsia="仿宋_GB2312"/>
          <w:spacing w:val="-4"/>
          <w:sz w:val="28"/>
          <w:szCs w:val="28"/>
          <w:lang w:val="en-US" w:eastAsia="zh-CN"/>
        </w:rPr>
        <w:t xml:space="preserve"> </w:t>
      </w: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收入预算总额为</w:t>
      </w:r>
      <w:r>
        <w:rPr>
          <w:rFonts w:hint="eastAsia" w:ascii="仿宋_GB2312" w:eastAsia="仿宋_GB2312"/>
          <w:sz w:val="28"/>
          <w:szCs w:val="28"/>
          <w:lang w:val="en-US" w:eastAsia="zh-CN"/>
        </w:rPr>
        <w:t>800</w:t>
      </w:r>
      <w:r>
        <w:rPr>
          <w:rFonts w:hint="eastAsia" w:ascii="仿宋_GB2312" w:eastAsia="仿宋_GB2312"/>
          <w:sz w:val="28"/>
          <w:szCs w:val="28"/>
        </w:rPr>
        <w:t>万元</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r>
        <w:rPr>
          <w:rFonts w:hint="eastAsia" w:ascii="楷体_GB2312" w:hAnsi="楷体_GB2312" w:eastAsia="楷体_GB2312"/>
          <w:b/>
          <w:sz w:val="28"/>
          <w:szCs w:val="28"/>
        </w:rPr>
        <w:t>（二）支出预算情况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支出预算总额为</w:t>
      </w:r>
      <w:r>
        <w:rPr>
          <w:rFonts w:hint="eastAsia" w:ascii="仿宋_GB2312" w:eastAsia="仿宋_GB2312"/>
          <w:sz w:val="28"/>
          <w:szCs w:val="28"/>
          <w:lang w:val="en-US" w:eastAsia="zh-CN"/>
        </w:rPr>
        <w:t>800</w:t>
      </w:r>
      <w:r>
        <w:rPr>
          <w:rFonts w:hint="eastAsia" w:ascii="仿宋_GB2312" w:eastAsia="仿宋_GB2312"/>
          <w:sz w:val="28"/>
          <w:szCs w:val="28"/>
        </w:rPr>
        <w:t>万元</w:t>
      </w:r>
      <w:r>
        <w:rPr>
          <w:rFonts w:hint="eastAsia" w:ascii="仿宋_GB2312" w:eastAsia="仿宋_GB2312"/>
          <w:sz w:val="28"/>
          <w:szCs w:val="28"/>
          <w:lang w:eastAsia="zh-CN"/>
        </w:rPr>
        <w:t>。</w:t>
      </w:r>
    </w:p>
    <w:p>
      <w:pPr>
        <w:keepNext w:val="0"/>
        <w:keepLines w:val="0"/>
        <w:pageBreakBefore w:val="0"/>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r>
        <w:rPr>
          <w:rFonts w:hint="eastAsia" w:ascii="楷体_GB2312" w:hAnsi="楷体_GB2312" w:eastAsia="楷体_GB2312"/>
          <w:b/>
          <w:sz w:val="28"/>
          <w:szCs w:val="28"/>
        </w:rPr>
        <w:t>（三）财政拨款支出情况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lang w:val="en-US" w:eastAsia="zh-CN"/>
        </w:rPr>
        <w:t>其他资金预算拨款支出800</w:t>
      </w:r>
      <w:r>
        <w:rPr>
          <w:rFonts w:hint="eastAsia" w:ascii="仿宋_GB2312" w:eastAsia="仿宋_GB2312"/>
          <w:sz w:val="28"/>
          <w:szCs w:val="28"/>
        </w:rPr>
        <w:t>万元</w:t>
      </w:r>
      <w:r>
        <w:rPr>
          <w:rFonts w:hint="eastAsia" w:ascii="仿宋_GB2312" w:eastAsia="仿宋_GB2312"/>
          <w:sz w:val="28"/>
          <w:szCs w:val="28"/>
          <w:lang w:val="en-US" w:eastAsia="zh-CN"/>
        </w:rPr>
        <w:t>全部用于事业支出，保障人员的工资福利</w:t>
      </w:r>
      <w:bookmarkStart w:id="1" w:name="_GoBack"/>
      <w:bookmarkEnd w:id="1"/>
      <w:r>
        <w:rPr>
          <w:rFonts w:hint="eastAsia" w:ascii="仿宋_GB2312" w:eastAsia="仿宋_GB2312"/>
          <w:sz w:val="28"/>
          <w:szCs w:val="28"/>
          <w:lang w:val="en-US" w:eastAsia="zh-CN"/>
        </w:rPr>
        <w:t>，幼儿的伙食、活动费及维持正常经营的日常开支等。</w:t>
      </w:r>
    </w:p>
    <w:p>
      <w:pPr>
        <w:keepNext w:val="0"/>
        <w:keepLines w:val="0"/>
        <w:pageBreakBefore w:val="0"/>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r>
        <w:rPr>
          <w:rFonts w:hint="eastAsia" w:ascii="楷体_GB2312" w:hAnsi="楷体_GB2312" w:eastAsia="楷体_GB2312"/>
          <w:b/>
          <w:sz w:val="28"/>
          <w:szCs w:val="28"/>
        </w:rPr>
        <w:t>（四）政府性基金情况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hAnsi="Times New Roman" w:eastAsia="仿宋_GB2312"/>
          <w:sz w:val="28"/>
          <w:szCs w:val="28"/>
          <w:lang w:val="en-US" w:eastAsia="zh-CN"/>
        </w:rPr>
        <w:t>南昌市青山湖区罗家镇第一中心幼儿园无</w:t>
      </w:r>
      <w:r>
        <w:rPr>
          <w:rFonts w:hint="eastAsia" w:ascii="仿宋_GB2312" w:eastAsia="仿宋_GB2312"/>
          <w:sz w:val="28"/>
          <w:szCs w:val="28"/>
        </w:rPr>
        <w:t>政府性基金预算</w:t>
      </w:r>
      <w:r>
        <w:rPr>
          <w:rFonts w:hint="eastAsia" w:ascii="仿宋_GB2312" w:eastAsia="仿宋_GB2312"/>
          <w:sz w:val="28"/>
          <w:szCs w:val="28"/>
          <w:lang w:eastAsia="zh-CN"/>
        </w:rPr>
        <w:t>拨款安排的支出。</w:t>
      </w:r>
    </w:p>
    <w:p>
      <w:pPr>
        <w:keepNext w:val="0"/>
        <w:keepLines w:val="0"/>
        <w:pageBreakBefore w:val="0"/>
        <w:numPr>
          <w:ilvl w:val="0"/>
          <w:numId w:val="3"/>
        </w:numPr>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lang w:eastAsia="zh-CN"/>
        </w:rPr>
      </w:pPr>
      <w:r>
        <w:rPr>
          <w:rFonts w:hint="eastAsia" w:ascii="楷体_GB2312" w:hAnsi="楷体_GB2312" w:eastAsia="楷体_GB2312"/>
          <w:b/>
          <w:sz w:val="28"/>
          <w:szCs w:val="28"/>
          <w:lang w:eastAsia="zh-CN"/>
        </w:rPr>
        <w:t>国有资本经营情况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没有</w:t>
      </w:r>
      <w:r>
        <w:rPr>
          <w:rFonts w:hint="eastAsia" w:ascii="仿宋_GB2312" w:eastAsia="仿宋_GB2312"/>
          <w:sz w:val="28"/>
          <w:szCs w:val="28"/>
          <w:lang w:eastAsia="zh-CN"/>
        </w:rPr>
        <w:t>国有资本经营</w:t>
      </w:r>
      <w:r>
        <w:rPr>
          <w:rFonts w:hint="eastAsia" w:ascii="仿宋_GB2312" w:eastAsia="仿宋_GB2312"/>
          <w:sz w:val="28"/>
          <w:szCs w:val="28"/>
        </w:rPr>
        <w:t>预算</w:t>
      </w:r>
      <w:r>
        <w:rPr>
          <w:rFonts w:hint="eastAsia" w:ascii="仿宋_GB2312" w:eastAsia="仿宋_GB2312"/>
          <w:sz w:val="28"/>
          <w:szCs w:val="28"/>
          <w:lang w:eastAsia="zh-CN"/>
        </w:rPr>
        <w:t>拨款安排的支出</w:t>
      </w:r>
      <w:r>
        <w:rPr>
          <w:rFonts w:hint="eastAsia" w:ascii="仿宋_GB2312" w:eastAsia="仿宋_GB2312"/>
          <w:sz w:val="28"/>
          <w:szCs w:val="28"/>
        </w:rPr>
        <w:t>。</w:t>
      </w:r>
    </w:p>
    <w:p>
      <w:pPr>
        <w:keepNext w:val="0"/>
        <w:keepLines w:val="0"/>
        <w:pageBreakBefore w:val="0"/>
        <w:numPr>
          <w:ilvl w:val="0"/>
          <w:numId w:val="0"/>
        </w:numPr>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bookmarkStart w:id="0" w:name="OLE_LINK4"/>
      <w:bookmarkEnd w:id="0"/>
      <w:r>
        <w:rPr>
          <w:rFonts w:hint="eastAsia" w:ascii="楷体_GB2312" w:hAnsi="楷体_GB2312" w:eastAsia="楷体_GB2312"/>
          <w:b/>
          <w:sz w:val="28"/>
          <w:szCs w:val="28"/>
        </w:rPr>
        <w:t>（</w:t>
      </w:r>
      <w:r>
        <w:rPr>
          <w:rFonts w:hint="eastAsia" w:ascii="楷体_GB2312" w:hAnsi="楷体_GB2312" w:eastAsia="楷体_GB2312"/>
          <w:b/>
          <w:sz w:val="28"/>
          <w:szCs w:val="28"/>
          <w:lang w:eastAsia="zh-CN"/>
        </w:rPr>
        <w:t>六</w:t>
      </w:r>
      <w:r>
        <w:rPr>
          <w:rFonts w:hint="eastAsia" w:ascii="楷体_GB2312" w:hAnsi="楷体_GB2312" w:eastAsia="楷体_GB2312"/>
          <w:b/>
          <w:sz w:val="28"/>
          <w:szCs w:val="28"/>
        </w:rPr>
        <w:t>）机关运行经费等重要情况说明</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hAnsi="Times New Roman" w:eastAsia="仿宋_GB2312"/>
          <w:sz w:val="28"/>
          <w:szCs w:val="28"/>
          <w:lang w:val="en-US" w:eastAsia="zh-CN"/>
        </w:rPr>
        <w:t>南昌市青山湖区罗家镇第一中心幼儿园没有</w:t>
      </w:r>
      <w:r>
        <w:rPr>
          <w:rFonts w:hint="eastAsia" w:ascii="仿宋_GB2312" w:eastAsia="仿宋_GB2312"/>
          <w:sz w:val="28"/>
          <w:szCs w:val="28"/>
        </w:rPr>
        <w:t>机关运行经费</w:t>
      </w:r>
      <w:r>
        <w:rPr>
          <w:rFonts w:hint="eastAsia" w:ascii="仿宋_GB2312" w:eastAsia="仿宋_GB2312"/>
          <w:sz w:val="28"/>
          <w:szCs w:val="28"/>
          <w:lang w:val="en-US" w:eastAsia="zh-CN"/>
        </w:rPr>
        <w:t>等重要情况说明</w:t>
      </w:r>
      <w:r>
        <w:rPr>
          <w:rFonts w:hint="eastAsia" w:ascii="仿宋_GB2312" w:eastAsia="仿宋_GB2312"/>
          <w:sz w:val="28"/>
          <w:szCs w:val="28"/>
        </w:rPr>
        <w:t>。</w:t>
      </w:r>
    </w:p>
    <w:p>
      <w:pPr>
        <w:keepNext w:val="0"/>
        <w:keepLines w:val="0"/>
        <w:pageBreakBefore w:val="0"/>
        <w:kinsoku/>
        <w:wordWrap/>
        <w:overflowPunct/>
        <w:topLinePunct w:val="0"/>
        <w:autoSpaceDE/>
        <w:autoSpaceDN/>
        <w:bidi w:val="0"/>
        <w:snapToGrid/>
        <w:spacing w:beforeAutospacing="0" w:afterAutospacing="0" w:line="500" w:lineRule="exact"/>
        <w:ind w:firstLine="562" w:firstLineChars="200"/>
        <w:rPr>
          <w:rFonts w:hint="eastAsia" w:ascii="楷体_GB2312" w:hAnsi="楷体_GB2312" w:eastAsia="楷体_GB2312"/>
          <w:b/>
          <w:sz w:val="28"/>
          <w:szCs w:val="28"/>
        </w:rPr>
      </w:pPr>
      <w:r>
        <w:rPr>
          <w:rFonts w:hint="eastAsia" w:ascii="楷体_GB2312" w:hAnsi="楷体_GB2312" w:eastAsia="楷体_GB2312"/>
          <w:b/>
          <w:sz w:val="28"/>
          <w:szCs w:val="28"/>
        </w:rPr>
        <w:t>（</w:t>
      </w:r>
      <w:r>
        <w:rPr>
          <w:rFonts w:hint="eastAsia" w:ascii="楷体_GB2312" w:hAnsi="楷体_GB2312" w:eastAsia="楷体_GB2312"/>
          <w:b/>
          <w:sz w:val="28"/>
          <w:szCs w:val="28"/>
          <w:lang w:eastAsia="zh-CN"/>
        </w:rPr>
        <w:t>七</w:t>
      </w:r>
      <w:r>
        <w:rPr>
          <w:rFonts w:hint="eastAsia" w:ascii="楷体_GB2312" w:hAnsi="楷体_GB2312" w:eastAsia="楷体_GB2312"/>
          <w:b/>
          <w:sz w:val="28"/>
          <w:szCs w:val="28"/>
        </w:rPr>
        <w:t>）</w:t>
      </w:r>
      <w:r>
        <w:rPr>
          <w:rFonts w:hint="eastAsia" w:ascii="楷体_GB2312" w:hAnsi="楷体_GB2312" w:eastAsia="楷体_GB2312"/>
          <w:b/>
          <w:bCs/>
          <w:sz w:val="28"/>
          <w:szCs w:val="28"/>
        </w:rPr>
        <w:t>政府采购情况说明</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2023</w:t>
      </w:r>
      <w:r>
        <w:rPr>
          <w:rFonts w:hint="eastAsia" w:ascii="仿宋_GB2312" w:eastAsia="仿宋_GB2312"/>
          <w:sz w:val="28"/>
          <w:szCs w:val="28"/>
        </w:rPr>
        <w:t>年</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政府采购预算共安排</w:t>
      </w:r>
      <w:r>
        <w:rPr>
          <w:rFonts w:hint="eastAsia" w:ascii="仿宋_GB2312" w:eastAsia="仿宋_GB2312"/>
          <w:sz w:val="28"/>
          <w:szCs w:val="28"/>
          <w:lang w:val="en-US" w:eastAsia="zh-CN"/>
        </w:rPr>
        <w:t>0</w:t>
      </w:r>
      <w:r>
        <w:rPr>
          <w:rFonts w:hint="eastAsia" w:ascii="仿宋_GB2312" w:eastAsia="仿宋_GB2312"/>
          <w:sz w:val="28"/>
          <w:szCs w:val="28"/>
        </w:rPr>
        <w:t>万元。其中，货物预算</w:t>
      </w:r>
      <w:r>
        <w:rPr>
          <w:rFonts w:hint="eastAsia" w:ascii="仿宋_GB2312" w:eastAsia="仿宋_GB2312"/>
          <w:sz w:val="28"/>
          <w:szCs w:val="28"/>
          <w:lang w:val="en-US" w:eastAsia="zh-CN"/>
        </w:rPr>
        <w:t>0</w:t>
      </w:r>
      <w:r>
        <w:rPr>
          <w:rFonts w:hint="eastAsia" w:ascii="仿宋_GB2312" w:eastAsia="仿宋_GB2312"/>
          <w:sz w:val="28"/>
          <w:szCs w:val="28"/>
        </w:rPr>
        <w:t>万元，工程预算</w:t>
      </w:r>
      <w:r>
        <w:rPr>
          <w:rFonts w:hint="eastAsia" w:ascii="仿宋_GB2312" w:eastAsia="仿宋_GB2312"/>
          <w:sz w:val="28"/>
          <w:szCs w:val="28"/>
          <w:lang w:val="en-US" w:eastAsia="zh-CN"/>
        </w:rPr>
        <w:t>0</w:t>
      </w:r>
      <w:r>
        <w:rPr>
          <w:rFonts w:hint="eastAsia" w:ascii="仿宋_GB2312" w:eastAsia="仿宋_GB2312"/>
          <w:sz w:val="28"/>
          <w:szCs w:val="28"/>
        </w:rPr>
        <w:t>万元，服务预算</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2" w:firstLineChars="200"/>
        <w:jc w:val="left"/>
        <w:rPr>
          <w:rFonts w:hint="eastAsia" w:ascii="楷体_GB2312" w:hAnsi="楷体_GB2312" w:eastAsia="楷体_GB2312"/>
          <w:b/>
          <w:sz w:val="28"/>
          <w:szCs w:val="28"/>
        </w:rPr>
      </w:pPr>
      <w:r>
        <w:rPr>
          <w:rFonts w:hint="eastAsia" w:ascii="楷体_GB2312" w:hAnsi="楷体_GB2312" w:eastAsia="楷体_GB2312"/>
          <w:b/>
          <w:sz w:val="28"/>
          <w:szCs w:val="28"/>
        </w:rPr>
        <w:t>（</w:t>
      </w:r>
      <w:r>
        <w:rPr>
          <w:rFonts w:hint="eastAsia" w:ascii="楷体_GB2312" w:hAnsi="楷体_GB2312" w:eastAsia="楷体_GB2312"/>
          <w:b/>
          <w:sz w:val="28"/>
          <w:szCs w:val="28"/>
          <w:lang w:eastAsia="zh-CN"/>
        </w:rPr>
        <w:t>八</w:t>
      </w:r>
      <w:r>
        <w:rPr>
          <w:rFonts w:hint="eastAsia" w:ascii="楷体_GB2312" w:hAnsi="楷体_GB2312" w:eastAsia="楷体_GB2312"/>
          <w:b/>
          <w:sz w:val="28"/>
          <w:szCs w:val="28"/>
        </w:rPr>
        <w:t>）</w:t>
      </w:r>
      <w:r>
        <w:rPr>
          <w:rFonts w:hint="eastAsia" w:ascii="楷体_GB2312" w:hAnsi="楷体_GB2312" w:eastAsia="楷体_GB2312"/>
          <w:b/>
          <w:bCs/>
          <w:sz w:val="28"/>
          <w:szCs w:val="28"/>
        </w:rPr>
        <w:t>国有资产占有使用情况</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截至</w:t>
      </w:r>
      <w:r>
        <w:rPr>
          <w:rFonts w:hint="eastAsia" w:ascii="仿宋_GB2312" w:eastAsia="仿宋_GB2312"/>
          <w:sz w:val="28"/>
          <w:szCs w:val="28"/>
          <w:lang w:val="en-US" w:eastAsia="zh-CN"/>
        </w:rPr>
        <w:t>目前</w:t>
      </w:r>
      <w:r>
        <w:rPr>
          <w:rFonts w:hint="eastAsia" w:ascii="仿宋_GB2312" w:eastAsia="仿宋_GB2312"/>
          <w:sz w:val="28"/>
          <w:szCs w:val="28"/>
        </w:rPr>
        <w:t>，</w:t>
      </w:r>
      <w:r>
        <w:rPr>
          <w:rFonts w:hint="eastAsia" w:ascii="仿宋_GB2312" w:hAnsi="Times New Roman" w:eastAsia="仿宋_GB2312"/>
          <w:sz w:val="28"/>
          <w:szCs w:val="28"/>
          <w:lang w:val="en-US" w:eastAsia="zh-CN"/>
        </w:rPr>
        <w:t>南昌市青山湖区罗家镇第一中心幼儿园</w:t>
      </w:r>
      <w:r>
        <w:rPr>
          <w:rFonts w:hint="eastAsia" w:ascii="仿宋_GB2312" w:eastAsia="仿宋_GB2312"/>
          <w:sz w:val="28"/>
          <w:szCs w:val="28"/>
        </w:rPr>
        <w:t>共有车辆</w:t>
      </w:r>
      <w:r>
        <w:rPr>
          <w:rFonts w:hint="eastAsia" w:ascii="仿宋_GB2312" w:eastAsia="仿宋_GB2312"/>
          <w:sz w:val="28"/>
          <w:szCs w:val="28"/>
          <w:lang w:val="en-US" w:eastAsia="zh-CN"/>
        </w:rPr>
        <w:t>0</w:t>
      </w:r>
      <w:r>
        <w:rPr>
          <w:rFonts w:hint="eastAsia" w:ascii="仿宋_GB2312" w:eastAsia="仿宋_GB2312"/>
          <w:sz w:val="28"/>
          <w:szCs w:val="28"/>
        </w:rPr>
        <w:t>辆，其中，一般公务用车</w:t>
      </w:r>
      <w:r>
        <w:rPr>
          <w:rFonts w:hint="eastAsia" w:ascii="仿宋_GB2312" w:eastAsia="仿宋_GB2312"/>
          <w:sz w:val="28"/>
          <w:szCs w:val="28"/>
          <w:lang w:val="en-US" w:eastAsia="zh-CN"/>
        </w:rPr>
        <w:t>0</w:t>
      </w:r>
      <w:r>
        <w:rPr>
          <w:rFonts w:hint="eastAsia" w:ascii="仿宋_GB2312" w:eastAsia="仿宋_GB2312"/>
          <w:sz w:val="28"/>
          <w:szCs w:val="28"/>
        </w:rPr>
        <w:t>辆，执法执勤用车</w:t>
      </w:r>
      <w:r>
        <w:rPr>
          <w:rFonts w:hint="eastAsia" w:ascii="仿宋_GB2312" w:eastAsia="仿宋_GB2312"/>
          <w:sz w:val="28"/>
          <w:szCs w:val="28"/>
          <w:lang w:val="en-US" w:eastAsia="zh-CN"/>
        </w:rPr>
        <w:t>0</w:t>
      </w:r>
      <w:r>
        <w:rPr>
          <w:rFonts w:hint="eastAsia" w:ascii="仿宋_GB2312" w:eastAsia="仿宋_GB2312"/>
          <w:sz w:val="28"/>
          <w:szCs w:val="28"/>
        </w:rPr>
        <w:t>辆。</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仿宋_GB2312" w:eastAsia="仿宋_GB2312"/>
          <w:sz w:val="28"/>
          <w:szCs w:val="28"/>
          <w:lang w:eastAsia="zh-CN"/>
        </w:rPr>
      </w:pPr>
      <w:r>
        <w:rPr>
          <w:rFonts w:hint="eastAsia" w:ascii="仿宋_GB2312" w:eastAsia="仿宋_GB2312"/>
          <w:sz w:val="28"/>
          <w:szCs w:val="28"/>
          <w:lang w:eastAsia="zh-CN"/>
        </w:rPr>
        <w:t>2023</w:t>
      </w:r>
      <w:r>
        <w:rPr>
          <w:rFonts w:hint="eastAsia" w:ascii="仿宋_GB2312" w:eastAsia="仿宋_GB2312"/>
          <w:sz w:val="28"/>
          <w:szCs w:val="28"/>
        </w:rPr>
        <w:t>年部门预算安排购置车辆</w:t>
      </w:r>
      <w:r>
        <w:rPr>
          <w:rFonts w:hint="eastAsia" w:ascii="仿宋_GB2312" w:eastAsia="仿宋_GB2312"/>
          <w:sz w:val="28"/>
          <w:szCs w:val="28"/>
          <w:lang w:val="en-US" w:eastAsia="zh-CN"/>
        </w:rPr>
        <w:t>0</w:t>
      </w:r>
      <w:r>
        <w:rPr>
          <w:rFonts w:hint="eastAsia" w:ascii="仿宋_GB2312" w:eastAsia="仿宋_GB2312"/>
          <w:sz w:val="28"/>
          <w:szCs w:val="28"/>
        </w:rPr>
        <w:t>辆，安排购置单位价值200万元以上大型设备具体为：</w:t>
      </w:r>
      <w:r>
        <w:rPr>
          <w:rFonts w:hint="eastAsia" w:ascii="仿宋_GB2312" w:eastAsia="仿宋_GB2312"/>
          <w:sz w:val="28"/>
          <w:szCs w:val="28"/>
          <w:lang w:val="en-US" w:eastAsia="zh-CN"/>
        </w:rPr>
        <w:t>0。</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2" w:firstLineChars="200"/>
        <w:jc w:val="left"/>
        <w:rPr>
          <w:rFonts w:hint="eastAsia" w:ascii="楷体_GB2312" w:hAnsi="楷体_GB2312" w:eastAsia="楷体_GB2312"/>
          <w:b/>
          <w:sz w:val="28"/>
          <w:szCs w:val="28"/>
        </w:rPr>
      </w:pPr>
      <w:r>
        <w:rPr>
          <w:rFonts w:hint="eastAsia" w:ascii="楷体_GB2312" w:hAnsi="楷体_GB2312" w:eastAsia="楷体_GB2312"/>
          <w:b/>
          <w:sz w:val="28"/>
          <w:szCs w:val="28"/>
        </w:rPr>
        <w:t>（</w:t>
      </w:r>
      <w:r>
        <w:rPr>
          <w:rFonts w:hint="eastAsia" w:ascii="楷体_GB2312" w:hAnsi="楷体_GB2312" w:eastAsia="楷体_GB2312"/>
          <w:b/>
          <w:sz w:val="28"/>
          <w:szCs w:val="28"/>
          <w:lang w:eastAsia="zh-CN"/>
        </w:rPr>
        <w:t>九</w:t>
      </w:r>
      <w:r>
        <w:rPr>
          <w:rFonts w:hint="eastAsia" w:ascii="楷体_GB2312" w:hAnsi="楷体_GB2312" w:eastAsia="楷体_GB2312"/>
          <w:b/>
          <w:sz w:val="28"/>
          <w:szCs w:val="28"/>
        </w:rPr>
        <w:t>）</w:t>
      </w:r>
      <w:r>
        <w:rPr>
          <w:rFonts w:hint="eastAsia" w:ascii="楷体_GB2312" w:hAnsi="楷体_GB2312" w:eastAsia="楷体_GB2312"/>
          <w:b/>
          <w:bCs/>
          <w:sz w:val="28"/>
          <w:szCs w:val="28"/>
          <w:lang w:eastAsia="zh-CN"/>
        </w:rPr>
        <w:t>项目</w:t>
      </w:r>
      <w:r>
        <w:rPr>
          <w:rFonts w:hint="eastAsia" w:ascii="楷体_GB2312" w:hAnsi="楷体_GB2312" w:eastAsia="楷体_GB2312"/>
          <w:b/>
          <w:bCs/>
          <w:sz w:val="28"/>
          <w:szCs w:val="28"/>
        </w:rPr>
        <w:t>绩效情况</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 xml:space="preserve">  无</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keepNext w:val="0"/>
        <w:keepLines w:val="0"/>
        <w:pageBreakBefore w:val="0"/>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lang w:eastAsia="zh-CN"/>
        </w:rPr>
      </w:pPr>
      <w:r>
        <w:rPr>
          <w:rFonts w:hint="eastAsia" w:ascii="仿宋_GB2312" w:eastAsia="仿宋_GB2312"/>
          <w:sz w:val="28"/>
          <w:szCs w:val="28"/>
          <w:lang w:eastAsia="zh-CN"/>
        </w:rPr>
        <w:t>2023</w:t>
      </w:r>
      <w:r>
        <w:rPr>
          <w:rFonts w:hint="eastAsia" w:ascii="仿宋_GB2312" w:eastAsia="仿宋_GB2312"/>
          <w:sz w:val="28"/>
          <w:szCs w:val="28"/>
        </w:rPr>
        <w:t>年本部门“三公”经费年初预算安排</w:t>
      </w:r>
      <w:r>
        <w:rPr>
          <w:rFonts w:hint="eastAsia" w:ascii="仿宋_GB2312" w:eastAsia="仿宋_GB2312"/>
          <w:sz w:val="28"/>
          <w:szCs w:val="28"/>
          <w:lang w:val="en-US" w:eastAsia="zh-CN"/>
        </w:rPr>
        <w:t>0</w:t>
      </w:r>
      <w:r>
        <w:rPr>
          <w:rFonts w:hint="eastAsia" w:ascii="仿宋_GB2312" w:eastAsia="仿宋_GB2312"/>
          <w:sz w:val="28"/>
          <w:szCs w:val="28"/>
        </w:rPr>
        <w:t>万元。</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hAnsi="Times New Roman" w:eastAsia="方正小标宋简体"/>
          <w:sz w:val="32"/>
          <w:szCs w:val="32"/>
          <w:lang w:eastAsia="zh-CN"/>
        </w:rPr>
      </w:pP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第三部分   南昌市青山湖区</w:t>
      </w:r>
      <w:r>
        <w:rPr>
          <w:rFonts w:hint="eastAsia" w:ascii="方正小标宋简体" w:hAnsi="Times New Roman" w:eastAsia="方正小标宋简体"/>
          <w:sz w:val="32"/>
          <w:szCs w:val="32"/>
          <w:lang w:val="en-US" w:eastAsia="zh-CN"/>
        </w:rPr>
        <w:t>罗家镇第一中心幼儿园</w:t>
      </w:r>
      <w:r>
        <w:rPr>
          <w:rFonts w:hint="eastAsia" w:ascii="方正小标宋简体" w:hAnsi="Times New Roman" w:eastAsia="方正小标宋简体"/>
          <w:sz w:val="32"/>
          <w:szCs w:val="32"/>
          <w:lang w:eastAsia="zh-CN"/>
        </w:rPr>
        <w:t>2023</w:t>
      </w:r>
      <w:r>
        <w:rPr>
          <w:rFonts w:hint="eastAsia" w:ascii="方正小标宋简体" w:hAnsi="Times New Roman" w:eastAsia="方正小标宋简体"/>
          <w:sz w:val="32"/>
          <w:szCs w:val="32"/>
        </w:rPr>
        <w:t>年部门预算表</w:t>
      </w:r>
    </w:p>
    <w:p>
      <w:pPr>
        <w:keepNext w:val="0"/>
        <w:keepLines w:val="0"/>
        <w:pageBreakBefore w:val="0"/>
        <w:widowControl/>
        <w:kinsoku/>
        <w:wordWrap/>
        <w:overflowPunct/>
        <w:topLinePunct w:val="0"/>
        <w:autoSpaceDE/>
        <w:autoSpaceDN/>
        <w:bidi w:val="0"/>
        <w:snapToGrid/>
        <w:spacing w:beforeAutospacing="0" w:afterAutospacing="0" w:line="500" w:lineRule="exact"/>
        <w:jc w:val="left"/>
        <w:rPr>
          <w:rFonts w:hint="eastAsia" w:ascii="仿宋_GB2312" w:eastAsia="仿宋_GB2312"/>
          <w:b/>
          <w:sz w:val="28"/>
          <w:szCs w:val="28"/>
        </w:rPr>
      </w:pP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四、《财政</w:t>
      </w:r>
      <w:r>
        <w:rPr>
          <w:rFonts w:hint="eastAsia" w:ascii="仿宋_GB2312" w:hAnsi="仿宋_GB2312" w:eastAsia="仿宋_GB2312"/>
          <w:sz w:val="28"/>
          <w:szCs w:val="28"/>
        </w:rPr>
        <w:t>拨款收支总表》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五、《一般公共预算支出表》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六、《一般公共预算基本支出表》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七、《一般公共预算“三公”经费支出表》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八、《政府性基金预算支出表》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九、《国有资本经营预算支出表》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十</w:t>
      </w:r>
      <w:r>
        <w:rPr>
          <w:rFonts w:hint="eastAsia" w:ascii="仿宋_GB2312" w:hAnsi="仿宋_GB2312" w:eastAsia="仿宋_GB2312"/>
          <w:sz w:val="28"/>
          <w:szCs w:val="28"/>
        </w:rPr>
        <w:t>、《项目支出绩效目标表》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rPr>
      </w:pPr>
      <w:r>
        <w:rPr>
          <w:rFonts w:hint="eastAsia" w:ascii="仿宋_GB2312" w:hAnsi="仿宋_GB2312" w:eastAsia="仿宋_GB2312"/>
          <w:sz w:val="28"/>
          <w:szCs w:val="28"/>
        </w:rPr>
        <w:t>十</w:t>
      </w:r>
      <w:r>
        <w:rPr>
          <w:rFonts w:hint="eastAsia" w:ascii="仿宋_GB2312" w:hAnsi="仿宋_GB2312" w:eastAsia="仿宋_GB2312"/>
          <w:sz w:val="28"/>
          <w:szCs w:val="28"/>
          <w:lang w:eastAsia="zh-CN"/>
        </w:rPr>
        <w:t>一</w:t>
      </w:r>
      <w:r>
        <w:rPr>
          <w:rFonts w:hint="eastAsia" w:ascii="仿宋_GB2312" w:hAnsi="仿宋_GB2312" w:eastAsia="仿宋_GB2312"/>
          <w:sz w:val="28"/>
          <w:szCs w:val="28"/>
        </w:rPr>
        <w:t>、《部门整体支出绩效目标表》</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w:t>
      </w:r>
      <w:r>
        <w:rPr>
          <w:rFonts w:hint="eastAsia" w:ascii="仿宋_GB2312" w:hAnsi="Times New Roman" w:eastAsia="仿宋_GB2312"/>
          <w:sz w:val="28"/>
          <w:szCs w:val="28"/>
          <w:lang w:eastAsia="zh-CN"/>
        </w:rPr>
        <w:t>注：①</w:t>
      </w:r>
      <w:r>
        <w:rPr>
          <w:rFonts w:hint="eastAsia" w:ascii="仿宋_GB2312" w:hAnsi="Times New Roman" w:eastAsia="仿宋_GB2312"/>
          <w:color w:val="000000"/>
          <w:sz w:val="28"/>
          <w:szCs w:val="28"/>
          <w:lang w:val="en-US" w:eastAsia="zh-CN" w:bidi="ar-SA"/>
        </w:rPr>
        <w:t>由于本说明中数据四舍五入原因，部分汇总数据与分项加总之和可能存在尾差；②表格</w:t>
      </w:r>
      <w:r>
        <w:rPr>
          <w:rFonts w:hint="eastAsia" w:ascii="仿宋_GB2312" w:eastAsia="仿宋_GB2312"/>
          <w:sz w:val="28"/>
          <w:szCs w:val="28"/>
        </w:rPr>
        <w:t>详见附件，若其中某张表为空表或表中数据为0，则说明没有相关收支预算安排。）</w:t>
      </w:r>
    </w:p>
    <w:p>
      <w:pPr>
        <w:keepNext w:val="0"/>
        <w:keepLines w:val="0"/>
        <w:pageBreakBefore w:val="0"/>
        <w:widowControl/>
        <w:kinsoku/>
        <w:wordWrap/>
        <w:overflowPunct/>
        <w:topLinePunct w:val="0"/>
        <w:autoSpaceDE/>
        <w:autoSpaceDN/>
        <w:bidi w:val="0"/>
        <w:snapToGrid/>
        <w:spacing w:beforeAutospacing="0" w:afterAutospacing="0" w:line="500" w:lineRule="exact"/>
        <w:jc w:val="left"/>
        <w:rPr>
          <w:rFonts w:hint="eastAsia" w:ascii="仿宋_GB2312" w:eastAsia="仿宋_GB2312"/>
          <w:sz w:val="28"/>
          <w:szCs w:val="28"/>
        </w:rPr>
      </w:pP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keepNext w:val="0"/>
        <w:keepLines w:val="0"/>
        <w:pageBreakBefore w:val="0"/>
        <w:kinsoku/>
        <w:wordWrap/>
        <w:overflowPunct/>
        <w:topLinePunct w:val="0"/>
        <w:autoSpaceDE/>
        <w:autoSpaceDN/>
        <w:bidi w:val="0"/>
        <w:snapToGrid/>
        <w:spacing w:beforeAutospacing="0" w:afterAutospacing="0" w:line="500" w:lineRule="exact"/>
        <w:jc w:val="center"/>
        <w:rPr>
          <w:rFonts w:hint="eastAsia" w:ascii="方正小标宋简体" w:eastAsia="方正小标宋简体"/>
          <w:sz w:val="28"/>
          <w:szCs w:val="28"/>
        </w:rPr>
      </w:pP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(一)</w:t>
      </w:r>
      <w:r>
        <w:rPr>
          <w:rFonts w:hint="eastAsia" w:ascii="仿宋_GB2312" w:hAnsi="仿宋_GB2312" w:eastAsia="仿宋_GB2312"/>
          <w:sz w:val="28"/>
          <w:szCs w:val="28"/>
        </w:rPr>
        <w:t>财政拨款：指</w:t>
      </w:r>
      <w:r>
        <w:rPr>
          <w:rFonts w:hint="eastAsia" w:ascii="仿宋_GB2312" w:hAnsi="仿宋_GB2312" w:eastAsia="仿宋_GB2312"/>
          <w:sz w:val="28"/>
          <w:szCs w:val="28"/>
          <w:lang w:eastAsia="zh-CN"/>
        </w:rPr>
        <w:t>区</w:t>
      </w:r>
      <w:r>
        <w:rPr>
          <w:rFonts w:hint="eastAsia" w:ascii="仿宋_GB2312" w:hAnsi="仿宋_GB2312" w:eastAsia="仿宋_GB2312"/>
          <w:sz w:val="28"/>
          <w:szCs w:val="28"/>
        </w:rPr>
        <w:t>级财政当年拨付的资金。</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lang w:val="en-US" w:eastAsia="zh-CN"/>
        </w:rPr>
        <w:t>(二)</w:t>
      </w:r>
      <w:r>
        <w:rPr>
          <w:rFonts w:hint="eastAsia" w:ascii="仿宋_GB2312" w:hAnsi="仿宋_GB2312" w:eastAsia="仿宋_GB2312"/>
          <w:b w:val="0"/>
          <w:bCs w:val="0"/>
          <w:sz w:val="28"/>
          <w:szCs w:val="28"/>
          <w:lang w:val="en-US" w:eastAsia="zh-CN"/>
        </w:rPr>
        <w:t>教育收费资金收入：</w:t>
      </w:r>
      <w:r>
        <w:rPr>
          <w:rFonts w:hint="eastAsia" w:ascii="仿宋_GB2312" w:hAnsi="仿宋_GB2312" w:eastAsia="仿宋_GB2312"/>
          <w:color w:val="000000"/>
          <w:sz w:val="28"/>
          <w:szCs w:val="28"/>
          <w:lang w:val="en-US" w:eastAsia="zh-CN"/>
        </w:rPr>
        <w:t>反映实行专项管理的高中以上学费、住宿费，高校委托培养费，函大、电大、夜大及短训班培训费等教育收费取得的收入。</w:t>
      </w:r>
    </w:p>
    <w:p>
      <w:pPr>
        <w:keepNext w:val="0"/>
        <w:keepLines w:val="0"/>
        <w:pageBreakBefore w:val="0"/>
        <w:widowControl/>
        <w:kinsoku/>
        <w:wordWrap/>
        <w:overflowPunct/>
        <w:topLinePunct w:val="0"/>
        <w:autoSpaceDE/>
        <w:autoSpaceDN/>
        <w:bidi w:val="0"/>
        <w:snapToGrid/>
        <w:spacing w:beforeAutospacing="0" w:afterAutospacing="0" w:line="500" w:lineRule="exact"/>
        <w:ind w:firstLine="636" w:firstLineChars="0"/>
        <w:jc w:val="left"/>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(三)</w:t>
      </w:r>
      <w:r>
        <w:rPr>
          <w:rFonts w:hint="eastAsia" w:ascii="仿宋_GB2312" w:hAnsi="仿宋_GB2312" w:eastAsia="仿宋_GB2312"/>
          <w:spacing w:val="0"/>
          <w:sz w:val="28"/>
          <w:szCs w:val="28"/>
        </w:rPr>
        <w:t>事业收入：</w:t>
      </w:r>
      <w:r>
        <w:rPr>
          <w:rFonts w:hint="eastAsia" w:ascii="仿宋_GB2312" w:hAnsi="仿宋_GB2312" w:eastAsia="仿宋_GB2312"/>
          <w:color w:val="000000"/>
          <w:sz w:val="28"/>
          <w:szCs w:val="28"/>
        </w:rPr>
        <w:t>指事业单位开展专业业务活动及辅助活动取得的收入。</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(四)</w:t>
      </w:r>
      <w:r>
        <w:rPr>
          <w:rFonts w:hint="eastAsia" w:ascii="仿宋_GB2312" w:hAnsi="仿宋_GB2312" w:eastAsia="仿宋_GB2312"/>
          <w:sz w:val="28"/>
          <w:szCs w:val="28"/>
        </w:rPr>
        <w:t>事业单位经营收入：</w:t>
      </w:r>
      <w:r>
        <w:rPr>
          <w:rFonts w:hint="eastAsia" w:ascii="仿宋_GB2312" w:hAnsi="仿宋_GB2312" w:eastAsia="仿宋_GB2312"/>
          <w:color w:val="000000"/>
          <w:sz w:val="28"/>
          <w:szCs w:val="28"/>
        </w:rPr>
        <w:t>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(五)</w:t>
      </w:r>
      <w:r>
        <w:rPr>
          <w:rFonts w:hint="eastAsia" w:ascii="仿宋_GB2312" w:hAnsi="仿宋_GB2312" w:eastAsia="仿宋_GB2312"/>
          <w:sz w:val="28"/>
          <w:szCs w:val="28"/>
        </w:rPr>
        <w:t>附属单位上缴收入：</w:t>
      </w:r>
      <w:r>
        <w:rPr>
          <w:rFonts w:hint="eastAsia" w:ascii="仿宋_GB2312" w:hAnsi="仿宋_GB2312" w:eastAsia="仿宋_GB2312"/>
          <w:color w:val="000000"/>
          <w:sz w:val="28"/>
          <w:szCs w:val="28"/>
        </w:rPr>
        <w:t>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(六)</w:t>
      </w:r>
      <w:r>
        <w:rPr>
          <w:rFonts w:hint="eastAsia" w:ascii="仿宋_GB2312" w:hAnsi="仿宋_GB2312" w:eastAsia="仿宋_GB2312"/>
          <w:sz w:val="28"/>
          <w:szCs w:val="28"/>
        </w:rPr>
        <w:t>上级补助收入：</w:t>
      </w:r>
      <w:r>
        <w:rPr>
          <w:rFonts w:hint="eastAsia" w:ascii="仿宋_GB2312" w:hAnsi="仿宋_GB2312" w:eastAsia="仿宋_GB2312"/>
          <w:color w:val="000000"/>
          <w:sz w:val="28"/>
          <w:szCs w:val="28"/>
        </w:rPr>
        <w:t>反映事业单位从主管部门和上级单位取得的非财政补助收入。</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hAnsi="仿宋_GB2312" w:eastAsia="仿宋_GB2312"/>
          <w:b w:val="0"/>
          <w:bCs w:val="0"/>
          <w:sz w:val="28"/>
          <w:szCs w:val="28"/>
          <w:lang w:val="en-US" w:eastAsia="zh-CN"/>
        </w:rPr>
      </w:pPr>
      <w:r>
        <w:rPr>
          <w:rFonts w:hint="eastAsia" w:ascii="仿宋_GB2312" w:hAnsi="仿宋_GB2312" w:eastAsia="仿宋_GB2312"/>
          <w:b w:val="0"/>
          <w:bCs w:val="0"/>
          <w:sz w:val="28"/>
          <w:szCs w:val="28"/>
          <w:lang w:val="en-US" w:eastAsia="zh-CN"/>
        </w:rPr>
        <w:t>(七)</w:t>
      </w:r>
      <w:r>
        <w:rPr>
          <w:rFonts w:hint="eastAsia" w:ascii="仿宋_GB2312" w:hAnsi="仿宋_GB2312" w:eastAsia="仿宋_GB2312"/>
          <w:sz w:val="28"/>
          <w:szCs w:val="28"/>
        </w:rPr>
        <w:t>其他收入：</w:t>
      </w:r>
      <w:r>
        <w:rPr>
          <w:rFonts w:hint="eastAsia" w:ascii="仿宋_GB2312" w:hAnsi="仿宋_GB2312" w:eastAsia="仿宋_GB2312"/>
          <w:color w:val="000000"/>
          <w:sz w:val="28"/>
          <w:szCs w:val="28"/>
        </w:rPr>
        <w:t>指除财政拨款、事业收入、事业单位经营收入等以外的各项收入。</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keepNext w:val="0"/>
        <w:keepLines w:val="0"/>
        <w:pageBreakBefore w:val="0"/>
        <w:widowControl/>
        <w:kinsoku/>
        <w:wordWrap/>
        <w:overflowPunct/>
        <w:topLinePunct w:val="0"/>
        <w:autoSpaceDE/>
        <w:autoSpaceDN/>
        <w:bidi w:val="0"/>
        <w:snapToGrid/>
        <w:spacing w:beforeAutospacing="0" w:afterAutospacing="0" w:line="500" w:lineRule="exact"/>
        <w:ind w:firstLine="560" w:firstLineChars="200"/>
        <w:rPr>
          <w:rFonts w:hint="eastAsia" w:ascii="仿宋_GB2312" w:eastAsia="仿宋_GB2312"/>
          <w:sz w:val="28"/>
          <w:szCs w:val="28"/>
        </w:rPr>
      </w:pPr>
      <w:r>
        <w:rPr>
          <w:rFonts w:hint="eastAsia" w:ascii="仿宋_GB2312" w:eastAsia="仿宋_GB2312"/>
          <w:sz w:val="28"/>
          <w:szCs w:val="28"/>
        </w:rPr>
        <w:t>对部门预算中涉及的支出功能分类科目（明细到项级），结合部门实际，参照《</w:t>
      </w:r>
      <w:r>
        <w:rPr>
          <w:rFonts w:hint="eastAsia" w:ascii="仿宋_GB2312" w:eastAsia="仿宋_GB2312"/>
          <w:sz w:val="28"/>
          <w:szCs w:val="28"/>
          <w:lang w:eastAsia="zh-CN"/>
        </w:rPr>
        <w:t>2023</w:t>
      </w:r>
      <w:r>
        <w:rPr>
          <w:rFonts w:hint="eastAsia" w:ascii="仿宋_GB2312" w:eastAsia="仿宋_GB2312"/>
          <w:sz w:val="28"/>
          <w:szCs w:val="28"/>
        </w:rPr>
        <w:t>年政府收支分类科目》的规范说明进行解释。</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B53612-CF65-4325-9472-8564F9CFCC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E9F3277-010F-4F42-B45E-5F8A2A867524}"/>
  </w:font>
  <w:font w:name="方正小标宋简体">
    <w:panose1 w:val="02000000000000000000"/>
    <w:charset w:val="86"/>
    <w:family w:val="auto"/>
    <w:pitch w:val="default"/>
    <w:sig w:usb0="00000001" w:usb1="08000000" w:usb2="00000000" w:usb3="00000000" w:csb0="00040000" w:csb1="00000000"/>
    <w:embedRegular r:id="rId3" w:fontKey="{A97465AF-7916-407F-AD5C-D1D1C827F632}"/>
  </w:font>
  <w:font w:name="仿宋_GB2312">
    <w:altName w:val="仿宋"/>
    <w:panose1 w:val="02010609030101010101"/>
    <w:charset w:val="86"/>
    <w:family w:val="modern"/>
    <w:pitch w:val="default"/>
    <w:sig w:usb0="00000000" w:usb1="00000000" w:usb2="00000000" w:usb3="00000000" w:csb0="00040000" w:csb1="00000000"/>
    <w:embedRegular r:id="rId4" w:fontKey="{38669036-BBA9-4AC0-AE3F-25D04A8CE3D4}"/>
  </w:font>
  <w:font w:name="楷体_GB2312">
    <w:altName w:val="楷体"/>
    <w:panose1 w:val="02010609030101010101"/>
    <w:charset w:val="86"/>
    <w:family w:val="modern"/>
    <w:pitch w:val="default"/>
    <w:sig w:usb0="00000000" w:usb1="00000000" w:usb2="00000000" w:usb3="00000000" w:csb0="00040000" w:csb1="00000000"/>
    <w:embedRegular r:id="rId5" w:fontKey="{0BFC1035-BE94-43CC-83FA-9FAC752FD564}"/>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tabs>
        <w:tab w:val="clear" w:pos="4153"/>
        <w:tab w:val="clear" w:pos="8306"/>
      </w:tabs>
      <w:ind w:left="0"/>
      <w:rPr>
        <w:rStyle w:val="14"/>
        <w:rFonts w:hint="eastAsia" w:ascii="宋体" w:hAnsi="宋体"/>
        <w:sz w:val="28"/>
        <w:szCs w:val="28"/>
      </w:rPr>
    </w:pPr>
  </w:p>
  <w:p>
    <w:pPr>
      <w:pStyle w:val="10"/>
      <w:tabs>
        <w:tab w:val="clear" w:pos="4153"/>
        <w:tab w:val="clear" w:pos="8306"/>
      </w:tabs>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000000"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78203F"/>
    <w:multiLevelType w:val="singleLevel"/>
    <w:tmpl w:val="AD78203F"/>
    <w:lvl w:ilvl="0" w:tentative="0">
      <w:start w:val="1"/>
      <w:numFmt w:val="chineseCounting"/>
      <w:suff w:val="nothing"/>
      <w:lvlText w:val="%1、"/>
      <w:lvlJc w:val="left"/>
      <w:rPr>
        <w:rFonts w:hint="eastAsia"/>
      </w:rPr>
    </w:lvl>
  </w:abstractNum>
  <w:abstractNum w:abstractNumId="1">
    <w:nsid w:val="C46C17E9"/>
    <w:multiLevelType w:val="singleLevel"/>
    <w:tmpl w:val="C46C17E9"/>
    <w:lvl w:ilvl="0" w:tentative="0">
      <w:start w:val="1"/>
      <w:numFmt w:val="decimal"/>
      <w:suff w:val="nothing"/>
      <w:lvlText w:val="%1、"/>
      <w:lvlJc w:val="left"/>
    </w:lvl>
  </w:abstractNum>
  <w:abstractNum w:abstractNumId="2">
    <w:nsid w:val="50BBF536"/>
    <w:multiLevelType w:val="singleLevel"/>
    <w:tmpl w:val="50BBF536"/>
    <w:lvl w:ilvl="0" w:tentative="0">
      <w:start w:val="5"/>
      <w:numFmt w:val="chineseCounting"/>
      <w:suff w:val="nothing"/>
      <w:lvlText w:val="（%1）"/>
      <w:lvlJc w:val="left"/>
      <w:rPr>
        <w:rFonts w:hint="eastAsia" w:ascii="楷体_GB2312" w:hAnsi="楷体_GB2312" w:eastAsia="楷体_GB2312"/>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jNTJlMjQwZWY1MWQ2YjRhMzU4ODE2OGNmMzc0YTYifQ=="/>
  </w:docVars>
  <w:rsids>
    <w:rsidRoot w:val="00000000"/>
    <w:rsid w:val="35700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默认段落字体1"/>
    <w:link w:val="1"/>
    <w:semiHidden/>
    <w:uiPriority w:val="0"/>
  </w:style>
  <w:style w:type="table" w:customStyle="1" w:styleId="5">
    <w:name w:val="普通表格1"/>
    <w:semiHidden/>
    <w:uiPriority w:val="0"/>
  </w:style>
  <w:style w:type="paragraph" w:customStyle="1" w:styleId="6">
    <w:name w:val="正文文本1"/>
    <w:basedOn w:val="1"/>
    <w:uiPriority w:val="0"/>
    <w:pPr>
      <w:spacing w:beforeAutospacing="0" w:after="120" w:afterAutospacing="0"/>
    </w:pPr>
  </w:style>
  <w:style w:type="paragraph" w:customStyle="1" w:styleId="7">
    <w:name w:val="正文文本 21"/>
    <w:basedOn w:val="1"/>
    <w:qFormat/>
    <w:uiPriority w:val="0"/>
    <w:pPr>
      <w:spacing w:beforeAutospacing="0" w:after="120" w:afterAutospacing="0" w:line="480" w:lineRule="auto"/>
    </w:pPr>
  </w:style>
  <w:style w:type="paragraph" w:customStyle="1" w:styleId="8">
    <w:name w:val="日期1"/>
    <w:basedOn w:val="1"/>
    <w:uiPriority w:val="0"/>
    <w:pPr>
      <w:ind w:left="100" w:leftChars="2500"/>
    </w:pPr>
  </w:style>
  <w:style w:type="paragraph" w:customStyle="1" w:styleId="9">
    <w:name w:val="批注框文本1"/>
    <w:basedOn w:val="1"/>
    <w:semiHidden/>
    <w:uiPriority w:val="0"/>
    <w:rPr>
      <w:sz w:val="18"/>
      <w:szCs w:val="18"/>
    </w:rPr>
  </w:style>
  <w:style w:type="paragraph" w:customStyle="1" w:styleId="10">
    <w:name w:val="页脚1"/>
    <w:basedOn w:val="1"/>
    <w:qFormat/>
    <w:uiPriority w:val="0"/>
    <w:pPr>
      <w:tabs>
        <w:tab w:val="center" w:pos="4153"/>
        <w:tab w:val="right" w:pos="8306"/>
      </w:tabs>
      <w:snapToGrid w:val="0"/>
      <w:jc w:val="left"/>
    </w:pPr>
    <w:rPr>
      <w:sz w:val="18"/>
      <w:szCs w:val="18"/>
    </w:rPr>
  </w:style>
  <w:style w:type="paragraph" w:customStyle="1" w:styleId="11">
    <w:name w:val="页眉1"/>
    <w:basedOn w:val="1"/>
    <w:qFormat/>
    <w:uiPriority w:val="0"/>
    <w:pPr>
      <w:pBdr>
        <w:bottom w:val="single" w:color="000000" w:sz="6" w:space="1"/>
      </w:pBdr>
      <w:tabs>
        <w:tab w:val="center" w:pos="4153"/>
        <w:tab w:val="right" w:pos="8306"/>
      </w:tabs>
      <w:snapToGrid w:val="0"/>
      <w:jc w:val="center"/>
    </w:pPr>
    <w:rPr>
      <w:sz w:val="18"/>
      <w:szCs w:val="18"/>
    </w:rPr>
  </w:style>
  <w:style w:type="paragraph" w:customStyle="1" w:styleId="12">
    <w:name w:val="正文首行缩进1"/>
    <w:basedOn w:val="6"/>
    <w:qFormat/>
    <w:uiPriority w:val="0"/>
    <w:pPr>
      <w:ind w:firstLine="420" w:firstLineChars="100"/>
    </w:pPr>
  </w:style>
  <w:style w:type="table" w:customStyle="1" w:styleId="13">
    <w:name w:val="网格型1"/>
    <w:basedOn w:val="5"/>
    <w:uiPriority w:val="0"/>
    <w:pPr>
      <w:widowControl w:val="0"/>
      <w:jc w:val="both"/>
    </w:pPr>
  </w:style>
  <w:style w:type="character" w:customStyle="1" w:styleId="14">
    <w:name w:val="页码1"/>
    <w:basedOn w:val="4"/>
    <w:link w:v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2184</Words>
  <Characters>2239</Characters>
  <Lines>0</Lines>
  <Paragraphs>0</Paragraphs>
  <TotalTime>2</TotalTime>
  <ScaleCrop>false</ScaleCrop>
  <LinksUpToDate>false</LinksUpToDate>
  <CharactersWithSpaces>2285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2023-04-11T03:51:55Z</dcterms:created>
  <dc:creator>Elaine</dc:creator>
  <cp:lastModifiedBy>Elaine</cp:lastModifiedBy>
  <dcterms:modified xsi:type="dcterms:W3CDTF">2023-04-11T03:54:54Z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A125718946E24B1EA78C8CF9CD61316F</vt:lpwstr>
  </property>
</Properties>
</file>