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85F" w:rsidRDefault="00203715">
      <w:pPr>
        <w:spacing w:line="600" w:lineRule="exact"/>
        <w:jc w:val="center"/>
        <w:rPr>
          <w:rFonts w:ascii="黑体" w:eastAsia="黑体"/>
          <w:sz w:val="44"/>
          <w:szCs w:val="36"/>
        </w:rPr>
      </w:pPr>
      <w:r>
        <w:rPr>
          <w:rFonts w:ascii="黑体" w:eastAsia="黑体" w:hint="eastAsia"/>
          <w:sz w:val="44"/>
          <w:szCs w:val="36"/>
        </w:rPr>
        <w:t>青山湖区环境保护监测站2020年度部门决算</w:t>
      </w:r>
    </w:p>
    <w:p w:rsidR="0005585F" w:rsidRDefault="0005585F">
      <w:pPr>
        <w:spacing w:line="600" w:lineRule="exact"/>
        <w:jc w:val="center"/>
        <w:rPr>
          <w:rFonts w:ascii="黑体" w:eastAsia="黑体"/>
          <w:sz w:val="44"/>
          <w:szCs w:val="36"/>
        </w:rPr>
      </w:pPr>
    </w:p>
    <w:p w:rsidR="0005585F" w:rsidRDefault="00203715">
      <w:pPr>
        <w:spacing w:line="600" w:lineRule="exact"/>
        <w:jc w:val="center"/>
        <w:rPr>
          <w:rFonts w:ascii="黑体" w:eastAsia="黑体"/>
          <w:sz w:val="40"/>
          <w:szCs w:val="36"/>
        </w:rPr>
      </w:pPr>
      <w:r>
        <w:rPr>
          <w:rFonts w:ascii="黑体" w:eastAsia="黑体" w:hint="eastAsia"/>
          <w:sz w:val="40"/>
          <w:szCs w:val="36"/>
        </w:rPr>
        <w:t>目    录</w:t>
      </w:r>
    </w:p>
    <w:p w:rsidR="0005585F" w:rsidRDefault="0005585F">
      <w:pPr>
        <w:widowControl/>
        <w:spacing w:line="600" w:lineRule="exact"/>
        <w:ind w:firstLine="640"/>
        <w:jc w:val="left"/>
        <w:rPr>
          <w:rFonts w:ascii="仿宋_GB2312" w:eastAsia="仿宋_GB2312"/>
          <w:sz w:val="32"/>
          <w:szCs w:val="30"/>
        </w:rPr>
      </w:pPr>
    </w:p>
    <w:p w:rsidR="0005585F" w:rsidRDefault="00203715">
      <w:pPr>
        <w:widowControl/>
        <w:spacing w:line="600" w:lineRule="exact"/>
        <w:ind w:firstLine="640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 xml:space="preserve">第一部分  </w:t>
      </w:r>
      <w:r>
        <w:rPr>
          <w:rFonts w:ascii="黑体" w:eastAsia="黑体" w:hAnsi="黑体" w:hint="eastAsia"/>
          <w:sz w:val="32"/>
          <w:szCs w:val="32"/>
        </w:rPr>
        <w:t>青山湖区环境保护监测站概况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_GB2312" w:eastAsia="仿宋_GB2312" w:hint="eastAsia"/>
          <w:b/>
          <w:sz w:val="32"/>
          <w:szCs w:val="30"/>
        </w:rPr>
        <w:t xml:space="preserve">    </w:t>
      </w:r>
      <w:r>
        <w:rPr>
          <w:rFonts w:ascii="仿宋" w:eastAsia="仿宋" w:hAnsi="仿宋" w:hint="eastAsia"/>
          <w:sz w:val="32"/>
          <w:szCs w:val="30"/>
        </w:rPr>
        <w:t>一、部门主要职责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二、部门基本情况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第二部分  2020年度部门决算表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一、收入支出决算总表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二、收入决算表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三、支出决算表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四、财政拨款收入支出决算总表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五、一般公共预算财政拨款支出决算表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六、一般公共预算财政拨款基本支出决算表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七、一般公共预算财政拨款“三公”经费支出决算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>表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八、政府性基金预算财政拨款收入支出决算表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 w:cs="宋体"/>
          <w:kern w:val="0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九、国有资产占用情况表</w:t>
      </w:r>
    </w:p>
    <w:p w:rsidR="0005585F" w:rsidRDefault="00203715">
      <w:pPr>
        <w:widowControl/>
        <w:spacing w:line="600" w:lineRule="exact"/>
        <w:jc w:val="left"/>
        <w:rPr>
          <w:rFonts w:ascii="黑体" w:eastAsia="黑体" w:hAnsi="黑体"/>
          <w:sz w:val="32"/>
          <w:szCs w:val="32"/>
        </w:rPr>
      </w:pPr>
      <w:r>
        <w:rPr>
          <w:rFonts w:ascii="仿宋" w:eastAsia="仿宋" w:hAnsi="仿宋" w:cs="宋体" w:hint="eastAsia"/>
          <w:kern w:val="0"/>
          <w:sz w:val="32"/>
          <w:szCs w:val="32"/>
        </w:rPr>
        <w:t xml:space="preserve">    </w:t>
      </w:r>
      <w:r>
        <w:rPr>
          <w:rFonts w:ascii="黑体" w:eastAsia="黑体" w:hAnsi="黑体" w:hint="eastAsia"/>
          <w:sz w:val="32"/>
          <w:szCs w:val="32"/>
        </w:rPr>
        <w:t>第三部分  2020年度部门决算情况说明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一、收入决算情况说明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二、支出决算情况说明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三、财政拨款支出决算情况说明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lastRenderedPageBreak/>
        <w:t>四、一般公共预算财政拨款基本支出决算情况说明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五、一般公共预算财政拨款“三公”经费支出决算</w:t>
      </w:r>
    </w:p>
    <w:p w:rsidR="0005585F" w:rsidRDefault="00203715">
      <w:pPr>
        <w:widowControl/>
        <w:spacing w:line="600" w:lineRule="exact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情况说明</w:t>
      </w:r>
    </w:p>
    <w:p w:rsidR="0005585F" w:rsidRDefault="00203715">
      <w:pPr>
        <w:widowControl/>
        <w:spacing w:line="600" w:lineRule="exact"/>
        <w:ind w:firstLineChars="400" w:firstLine="128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>六、机关运行经费支出情况说明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七、政府采购支出情况说明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八、国有资产占用情况说明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仿宋" w:eastAsia="仿宋" w:hAnsi="仿宋" w:hint="eastAsia"/>
          <w:sz w:val="32"/>
          <w:szCs w:val="30"/>
        </w:rPr>
        <w:t xml:space="preserve">    九、预算绩效情况说明</w:t>
      </w:r>
    </w:p>
    <w:p w:rsidR="0005585F" w:rsidRDefault="00203715">
      <w:pPr>
        <w:widowControl/>
        <w:spacing w:line="600" w:lineRule="exact"/>
        <w:ind w:firstLine="640"/>
        <w:jc w:val="left"/>
        <w:rPr>
          <w:rFonts w:ascii="仿宋" w:eastAsia="仿宋" w:hAnsi="仿宋"/>
          <w:sz w:val="32"/>
          <w:szCs w:val="30"/>
        </w:rPr>
      </w:pPr>
      <w:r>
        <w:rPr>
          <w:rFonts w:ascii="黑体" w:eastAsia="黑体" w:hAnsi="黑体" w:hint="eastAsia"/>
          <w:sz w:val="32"/>
          <w:szCs w:val="32"/>
        </w:rPr>
        <w:t>第四部分  名词解释</w:t>
      </w: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ind w:firstLine="630"/>
        <w:jc w:val="center"/>
        <w:rPr>
          <w:rFonts w:ascii="宋体" w:hAnsi="宋体"/>
          <w:b/>
          <w:sz w:val="36"/>
          <w:szCs w:val="36"/>
        </w:rPr>
      </w:pPr>
    </w:p>
    <w:p w:rsidR="0005585F" w:rsidRDefault="0005585F">
      <w:pPr>
        <w:widowControl/>
        <w:spacing w:line="580" w:lineRule="exact"/>
        <w:jc w:val="center"/>
        <w:rPr>
          <w:rFonts w:ascii="宋体" w:hAnsi="宋体"/>
          <w:b/>
          <w:sz w:val="32"/>
          <w:szCs w:val="30"/>
        </w:rPr>
      </w:pPr>
    </w:p>
    <w:p w:rsidR="0005585F" w:rsidRDefault="0005585F">
      <w:pPr>
        <w:widowControl/>
        <w:spacing w:line="580" w:lineRule="exact"/>
        <w:jc w:val="center"/>
        <w:rPr>
          <w:rFonts w:ascii="宋体" w:hAnsi="宋体"/>
          <w:b/>
          <w:sz w:val="32"/>
          <w:szCs w:val="30"/>
        </w:rPr>
      </w:pPr>
    </w:p>
    <w:p w:rsidR="0005585F" w:rsidRDefault="00203715">
      <w:pPr>
        <w:widowControl/>
        <w:spacing w:line="580" w:lineRule="exact"/>
        <w:jc w:val="center"/>
        <w:rPr>
          <w:rFonts w:ascii="黑体" w:eastAsia="黑体" w:hAnsi="黑体"/>
          <w:sz w:val="32"/>
          <w:szCs w:val="32"/>
        </w:rPr>
      </w:pPr>
      <w:r>
        <w:rPr>
          <w:rFonts w:ascii="宋体" w:hAnsi="宋体" w:hint="eastAsia"/>
          <w:b/>
          <w:sz w:val="32"/>
          <w:szCs w:val="30"/>
        </w:rPr>
        <w:t xml:space="preserve">第一部分  </w:t>
      </w:r>
      <w:r>
        <w:rPr>
          <w:rFonts w:ascii="黑体" w:eastAsia="黑体" w:hAnsi="黑体" w:hint="eastAsia"/>
          <w:sz w:val="32"/>
          <w:szCs w:val="32"/>
        </w:rPr>
        <w:t>青山湖区环境保护监测站</w:t>
      </w:r>
      <w:r>
        <w:rPr>
          <w:rFonts w:ascii="宋体" w:hAnsi="宋体" w:hint="eastAsia"/>
          <w:b/>
          <w:sz w:val="32"/>
          <w:szCs w:val="32"/>
        </w:rPr>
        <w:t>部门</w:t>
      </w:r>
      <w:r>
        <w:rPr>
          <w:rFonts w:ascii="宋体" w:hAnsi="宋体" w:hint="eastAsia"/>
          <w:b/>
          <w:sz w:val="32"/>
          <w:szCs w:val="30"/>
        </w:rPr>
        <w:t>概况</w:t>
      </w:r>
    </w:p>
    <w:p w:rsidR="0005585F" w:rsidRDefault="0005585F">
      <w:pPr>
        <w:ind w:firstLine="630"/>
        <w:jc w:val="center"/>
        <w:rPr>
          <w:sz w:val="32"/>
          <w:szCs w:val="32"/>
        </w:rPr>
      </w:pP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一、部门主要职能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（一）主要职责职能。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青山湖区环境保护局（以下简称区环保局）是青山湖区政府重要组成部门，主要职责是：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1、贯彻执行国家、省、市环境保护方针、政策和法律、法规；监督执行环境保护地方性法规、规章。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2、参与对重大经济和技术政策、发展规划以及重大经济开发计划环境影响评价的审议；草拟全区环境保护规划，组织拟定和监督实施重点区域环境防治规划和生态保护规划；组织划分全区环境功能区划；参与编制全区可持续发展纲要，审核分区规划中的环境保护内容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3、对全区水体、大气、土壤、噪声、固体废物、辐射环境、有毒化学品、清洁生产等环境污染防治工作实施统一监督管理。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4、监督对生态环境有影响的自然资源开发利用活动、重要生态环境建设和生态破坏恢复工作；监督检查各种类型自然保护区以及风景名胜区、环境保护等工作。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5、负责组织编制全区环境质量报告书。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6、负责本区实施环境目标责任制、环境综合整治定量考核的日常工作，指导农村生态和乡镇企业环境保护，指导全区生态</w:t>
      </w:r>
      <w:r>
        <w:rPr>
          <w:rFonts w:ascii="黑体" w:eastAsia="黑体" w:hAnsi="黑体" w:hint="eastAsia"/>
          <w:sz w:val="30"/>
          <w:szCs w:val="30"/>
        </w:rPr>
        <w:lastRenderedPageBreak/>
        <w:t>示范区建设和生态农业建设。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7、参与组织实施环境保护有关资质认可制度。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8、组织对全区环境质量监测和污染源监督性监测；组织、指导和协调环境保护宣传教育工作，推动公众和社会各界参与环境保护。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9、负责环境监察。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10、承办同级政府环境保护委员会的具体工作和区政府交办的其他工作。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二、部门基本情况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纳入本套部门决算汇编范围的单位共1个，包括：南昌市青山湖区环境保护监测站。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本部门2020年年末实有人数24人，其中在职人员24人，离休人员0人，退休人员0人。</w:t>
      </w:r>
    </w:p>
    <w:p w:rsidR="0005585F" w:rsidRDefault="0005585F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05585F" w:rsidRDefault="00203715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第二部分  2020年度部门决算表</w:t>
      </w:r>
    </w:p>
    <w:p w:rsidR="0005585F" w:rsidRDefault="0005585F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</w:p>
    <w:p w:rsidR="0005585F" w:rsidRDefault="00203715">
      <w:pPr>
        <w:widowControl/>
        <w:spacing w:line="576" w:lineRule="exact"/>
        <w:ind w:firstLineChars="200" w:firstLine="643"/>
        <w:jc w:val="left"/>
        <w:rPr>
          <w:rFonts w:ascii="仿宋_GB2312" w:eastAsia="仿宋_GB2312" w:hAnsi="黑体"/>
          <w:sz w:val="28"/>
          <w:szCs w:val="28"/>
        </w:rPr>
      </w:pPr>
      <w:r>
        <w:rPr>
          <w:rFonts w:ascii="宋体" w:hAnsi="宋体" w:hint="eastAsia"/>
          <w:b/>
          <w:sz w:val="32"/>
          <w:szCs w:val="32"/>
        </w:rPr>
        <w:t>（</w:t>
      </w:r>
      <w:r>
        <w:rPr>
          <w:rFonts w:ascii="仿宋_GB2312" w:eastAsia="仿宋_GB2312" w:hAnsi="黑体" w:hint="eastAsia"/>
          <w:sz w:val="28"/>
          <w:szCs w:val="28"/>
        </w:rPr>
        <w:t>详见附表）</w:t>
      </w:r>
    </w:p>
    <w:p w:rsidR="0005585F" w:rsidRDefault="0005585F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</w:p>
    <w:p w:rsidR="0005585F" w:rsidRDefault="0005585F">
      <w:pPr>
        <w:autoSpaceDE w:val="0"/>
        <w:autoSpaceDN w:val="0"/>
        <w:adjustRightInd w:val="0"/>
        <w:spacing w:line="360" w:lineRule="auto"/>
        <w:jc w:val="left"/>
        <w:rPr>
          <w:szCs w:val="30"/>
        </w:rPr>
      </w:pPr>
    </w:p>
    <w:p w:rsidR="0005585F" w:rsidRDefault="0005585F">
      <w:pPr>
        <w:autoSpaceDE w:val="0"/>
        <w:autoSpaceDN w:val="0"/>
        <w:adjustRightInd w:val="0"/>
        <w:spacing w:line="360" w:lineRule="auto"/>
        <w:jc w:val="left"/>
        <w:rPr>
          <w:rFonts w:ascii="仿宋" w:eastAsia="仿宋" w:hAnsi="仿宋" w:cs="仿宋_GB2312"/>
          <w:kern w:val="0"/>
          <w:sz w:val="30"/>
          <w:szCs w:val="30"/>
        </w:rPr>
      </w:pPr>
    </w:p>
    <w:p w:rsidR="0005585F" w:rsidRDefault="0005585F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</w:p>
    <w:p w:rsidR="0005585F" w:rsidRDefault="00203715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第三部分  2020年度部门决算情况说明</w:t>
      </w:r>
    </w:p>
    <w:p w:rsidR="0005585F" w:rsidRDefault="0005585F">
      <w:pPr>
        <w:ind w:firstLine="630"/>
        <w:jc w:val="left"/>
        <w:rPr>
          <w:rFonts w:ascii="仿宋" w:eastAsia="仿宋" w:hAnsi="仿宋"/>
          <w:sz w:val="30"/>
          <w:szCs w:val="30"/>
        </w:rPr>
      </w:pP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lastRenderedPageBreak/>
        <w:t>一、收入决算情况说明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本部门2020年度收入总计521.3万元，其中年初结转和结余14.43万元；本年收入合计506.87万元，具体构成为：财政拨款收入506.87万元，占100%。较2019年增加68.01万元，增长14.32%，主要原因是：</w:t>
      </w:r>
      <w:r>
        <w:rPr>
          <w:rFonts w:ascii="仿宋" w:eastAsia="仿宋" w:hint="eastAsia"/>
          <w:sz w:val="32"/>
          <w:szCs w:val="32"/>
        </w:rPr>
        <w:t>增加了</w:t>
      </w:r>
      <w:r>
        <w:rPr>
          <w:rFonts w:ascii="仿宋" w:eastAsia="仿宋" w:hint="eastAsia"/>
          <w:sz w:val="30"/>
          <w:szCs w:val="30"/>
        </w:rPr>
        <w:t>环保活动专项</w:t>
      </w:r>
      <w:r>
        <w:rPr>
          <w:rFonts w:ascii="仿宋" w:eastAsia="仿宋" w:hint="eastAsia"/>
          <w:sz w:val="32"/>
          <w:szCs w:val="32"/>
        </w:rPr>
        <w:t>经费</w:t>
      </w:r>
      <w:r>
        <w:rPr>
          <w:rFonts w:ascii="仿宋" w:eastAsia="仿宋" w:hAnsi="仿宋" w:hint="eastAsia"/>
          <w:sz w:val="30"/>
          <w:szCs w:val="30"/>
        </w:rPr>
        <w:t xml:space="preserve">。 </w:t>
      </w:r>
    </w:p>
    <w:p w:rsidR="0005585F" w:rsidRDefault="00203715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 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二、支出决算情况说明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本部门2020年度支出总计514.79万元，较2019年增加48.04万元，增加10.3%。年末结转和结余6.5万元。主要原因是：上年度部</w:t>
      </w:r>
      <w:proofErr w:type="gramStart"/>
      <w:r>
        <w:rPr>
          <w:rFonts w:ascii="仿宋" w:eastAsia="仿宋" w:hAnsi="仿宋" w:hint="eastAsia"/>
          <w:sz w:val="30"/>
          <w:szCs w:val="30"/>
        </w:rPr>
        <w:t>份资金</w:t>
      </w:r>
      <w:proofErr w:type="gramEnd"/>
      <w:r>
        <w:rPr>
          <w:rFonts w:ascii="仿宋" w:eastAsia="仿宋" w:hAnsi="仿宋" w:hint="eastAsia"/>
          <w:sz w:val="30"/>
          <w:szCs w:val="30"/>
        </w:rPr>
        <w:t>结转在本年度支出。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 xml:space="preserve">本年支出的具体构成为：基本支出508.79万元，占98.83%；项目支出6万元，占1.17%。 </w:t>
      </w:r>
    </w:p>
    <w:p w:rsidR="0005585F" w:rsidRDefault="0005585F">
      <w:pPr>
        <w:ind w:firstLine="630"/>
        <w:jc w:val="left"/>
        <w:rPr>
          <w:rFonts w:ascii="仿宋" w:eastAsia="仿宋" w:hAnsi="仿宋"/>
          <w:sz w:val="30"/>
          <w:szCs w:val="30"/>
        </w:rPr>
      </w:pP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三、财政拨款支出决算情况说明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本部门2020年度财政拨款本年支出年初预算数为366.04万元，决算数为514.79万元，完成年初预算的140.64%。其中：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（一）节能环保支出年初预算数为366.04万元，决算数为514.79万元，完成年初预算的140.64%，主要原因是：上级专项资金增长。</w:t>
      </w:r>
    </w:p>
    <w:p w:rsidR="0005585F" w:rsidRDefault="00203715">
      <w:pPr>
        <w:ind w:firstLine="585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四、一般公共预算财政拨款基本支出决算情况说明</w:t>
      </w:r>
    </w:p>
    <w:p w:rsidR="0005585F" w:rsidRDefault="00203715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本部门2020年度一般公共预算财政拨款基本支出508.79万元，其中：</w:t>
      </w:r>
    </w:p>
    <w:p w:rsidR="0005585F" w:rsidRDefault="00203715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（一）工资福利支出430.51万元，较2019年增加64.08万元，增长17.49%，主要原因是：人员调整。</w:t>
      </w:r>
    </w:p>
    <w:p w:rsidR="0005585F" w:rsidRDefault="00203715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（二）商品和服务支出75.68万元，较2019年增加57.53万元，</w:t>
      </w:r>
      <w:r w:rsidR="003F2347">
        <w:rPr>
          <w:rFonts w:ascii="仿宋" w:eastAsia="仿宋" w:hAnsi="仿宋" w:hint="eastAsia"/>
          <w:sz w:val="30"/>
          <w:szCs w:val="30"/>
        </w:rPr>
        <w:t>增长316.97</w:t>
      </w:r>
      <w:r>
        <w:rPr>
          <w:rFonts w:ascii="仿宋" w:eastAsia="仿宋" w:hAnsi="仿宋" w:hint="eastAsia"/>
          <w:sz w:val="30"/>
          <w:szCs w:val="30"/>
        </w:rPr>
        <w:t>%，主要原因是：</w:t>
      </w:r>
      <w:r w:rsidR="003F2347">
        <w:rPr>
          <w:rFonts w:ascii="仿宋" w:eastAsia="仿宋" w:hAnsi="仿宋" w:hint="eastAsia"/>
          <w:sz w:val="30"/>
          <w:szCs w:val="30"/>
        </w:rPr>
        <w:t>增加</w:t>
      </w:r>
      <w:r>
        <w:rPr>
          <w:rFonts w:ascii="仿宋" w:eastAsia="仿宋" w:hAnsi="仿宋" w:hint="eastAsia"/>
          <w:sz w:val="30"/>
          <w:szCs w:val="30"/>
        </w:rPr>
        <w:t>办公支出。</w:t>
      </w:r>
    </w:p>
    <w:p w:rsidR="0005585F" w:rsidRDefault="00203715">
      <w:pPr>
        <w:ind w:firstLine="585"/>
        <w:jc w:val="left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（三）对个人和家庭补助支出0.24万元，较2019年增加0.13万元，增长118.18%，主要原因是：增加退休人员支出。</w:t>
      </w:r>
    </w:p>
    <w:p w:rsidR="003F2347" w:rsidRDefault="003F2347">
      <w:pPr>
        <w:ind w:firstLine="585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（四）资本性支出2.37万元。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五、一般公共预算财政拨款“三公”经费支出决算情况说明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本部门2020年度一般公共预算财政拨款“三公”经费支出年初预算数为3.8万元，决算数为2.81万元，完成预算的73.95%，决算数较2019年增加2.67万元，增长1907%，其中：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（一）公务出国支出年初预算数为3.8万元，决算数为2.81万元，完成预算的73.95%，决算数较2019年增加2.67万元，增长1907%。主要原因是：执行公务，加大环保监察力度，增加车辆使用维护费。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六、机关运行经费支出情况说明</w:t>
      </w:r>
    </w:p>
    <w:p w:rsidR="0005585F" w:rsidRDefault="00203715">
      <w:pPr>
        <w:ind w:firstLine="63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本部门2020年度</w:t>
      </w:r>
      <w:proofErr w:type="gramStart"/>
      <w:r>
        <w:rPr>
          <w:rFonts w:ascii="仿宋" w:eastAsia="仿宋" w:hAnsi="仿宋" w:hint="eastAsia"/>
          <w:sz w:val="30"/>
          <w:szCs w:val="30"/>
        </w:rPr>
        <w:t>无机关</w:t>
      </w:r>
      <w:proofErr w:type="gramEnd"/>
      <w:r>
        <w:rPr>
          <w:rFonts w:ascii="仿宋" w:eastAsia="仿宋" w:hAnsi="仿宋" w:hint="eastAsia"/>
          <w:sz w:val="30"/>
          <w:szCs w:val="30"/>
        </w:rPr>
        <w:t>运行经费支出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七、政府采购支出情况说明</w:t>
      </w:r>
    </w:p>
    <w:p w:rsidR="0005585F" w:rsidRDefault="00203715">
      <w:pPr>
        <w:pStyle w:val="p0"/>
        <w:spacing w:line="600" w:lineRule="atLeast"/>
        <w:ind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本部门2020年度政府采购支出总额0万元，其中：政府采购货物支出0万元；政府采购工程支出0万元。</w:t>
      </w:r>
    </w:p>
    <w:p w:rsidR="0005585F" w:rsidRDefault="00203715">
      <w:pPr>
        <w:ind w:firstLine="630"/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八、国有资产占用情况说明。</w:t>
      </w:r>
      <w:bookmarkStart w:id="0" w:name="_GoBack"/>
      <w:bookmarkEnd w:id="0"/>
    </w:p>
    <w:p w:rsidR="0005585F" w:rsidRDefault="00203715">
      <w:pPr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截止2020年12月31日，本部门共有车辆0辆；单位价值</w:t>
      </w:r>
      <w:r>
        <w:rPr>
          <w:rFonts w:ascii="仿宋" w:eastAsia="仿宋" w:hAnsi="仿宋" w:hint="eastAsia"/>
          <w:kern w:val="0"/>
          <w:sz w:val="30"/>
          <w:szCs w:val="30"/>
        </w:rPr>
        <w:lastRenderedPageBreak/>
        <w:t>50万元以上通用设备0台（套）；单位价值100万元以上专用设备0台（套）。</w:t>
      </w:r>
    </w:p>
    <w:p w:rsidR="0005585F" w:rsidRDefault="00203715">
      <w:pPr>
        <w:ind w:firstLine="630"/>
        <w:jc w:val="left"/>
        <w:rPr>
          <w:rFonts w:ascii="仿宋" w:eastAsia="仿宋" w:hAnsi="仿宋"/>
          <w:kern w:val="0"/>
          <w:sz w:val="30"/>
          <w:szCs w:val="30"/>
        </w:rPr>
      </w:pPr>
      <w:r>
        <w:rPr>
          <w:rFonts w:ascii="仿宋" w:eastAsia="仿宋" w:hAnsi="仿宋" w:hint="eastAsia"/>
          <w:kern w:val="0"/>
          <w:sz w:val="30"/>
          <w:szCs w:val="30"/>
        </w:rPr>
        <w:t>九、预算绩效情况说明</w:t>
      </w:r>
    </w:p>
    <w:p w:rsidR="0005585F" w:rsidRDefault="0020371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1.2020年，根据区财政局下发的文件精神，结合中央对地方专项转移支付绩效自评清单，我局认真开展2020年度专项转移支付绩效目标自评工作和2020年度整体支出绩效目标自评工作，全面完成了绩效自评表及自评报告工作。</w:t>
      </w:r>
    </w:p>
    <w:p w:rsidR="0005585F" w:rsidRDefault="00203715">
      <w:pPr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2.按照预算绩效管理要求，</w:t>
      </w:r>
      <w:proofErr w:type="gramStart"/>
      <w:r>
        <w:rPr>
          <w:rFonts w:ascii="仿宋" w:eastAsia="仿宋" w:hAnsi="仿宋" w:hint="eastAsia"/>
          <w:sz w:val="30"/>
          <w:szCs w:val="30"/>
        </w:rPr>
        <w:t>明确部门</w:t>
      </w:r>
      <w:proofErr w:type="gramEnd"/>
      <w:r>
        <w:rPr>
          <w:rFonts w:ascii="仿宋" w:eastAsia="仿宋" w:hAnsi="仿宋" w:hint="eastAsia"/>
          <w:sz w:val="30"/>
          <w:szCs w:val="30"/>
        </w:rPr>
        <w:t>单位是预算执行的主体，负责实现预算绩效目标。在年初编制部门预算，预算单位申请项目时，向财政部门提供立项依据、项目内容和目标、实施周期、投入总额、已投入金额、本年度预算目标和金额等详细绩效信息，作为项目预算审核的依据。在整体绩效中分析了预、决算差异情况。</w:t>
      </w:r>
    </w:p>
    <w:p w:rsidR="0005585F" w:rsidRDefault="0005585F">
      <w:pPr>
        <w:rPr>
          <w:color w:val="FF0000"/>
        </w:rPr>
      </w:pPr>
    </w:p>
    <w:p w:rsidR="0005585F" w:rsidRDefault="0005585F">
      <w:pPr>
        <w:rPr>
          <w:color w:val="FF0000"/>
        </w:rPr>
      </w:pPr>
    </w:p>
    <w:p w:rsidR="0005585F" w:rsidRDefault="0005585F">
      <w:pPr>
        <w:rPr>
          <w:color w:val="FF0000"/>
        </w:rPr>
      </w:pPr>
    </w:p>
    <w:p w:rsidR="0005585F" w:rsidRDefault="0005585F"/>
    <w:p w:rsidR="0005585F" w:rsidRDefault="00203715">
      <w:pPr>
        <w:widowControl/>
        <w:spacing w:line="600" w:lineRule="exact"/>
        <w:ind w:firstLine="640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第四部分  名词解释</w:t>
      </w:r>
    </w:p>
    <w:p w:rsidR="0005585F" w:rsidRDefault="00203715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一、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收入科目</w:t>
      </w:r>
    </w:p>
    <w:p w:rsidR="0005585F" w:rsidRDefault="00203715">
      <w:pPr>
        <w:widowControl/>
        <w:spacing w:line="276" w:lineRule="auto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（一）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财政拨款收入：指区级财政当年拨付的资金。</w:t>
      </w:r>
    </w:p>
    <w:p w:rsidR="0005585F" w:rsidRDefault="00203715">
      <w:pPr>
        <w:widowControl/>
        <w:spacing w:line="276" w:lineRule="auto"/>
        <w:ind w:firstLineChars="100" w:firstLine="300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（二）</w:t>
      </w:r>
      <w:r>
        <w:rPr>
          <w:rFonts w:ascii="仿宋_GB2312" w:eastAsia="仿宋_GB2312" w:hAnsi="宋体"/>
          <w:sz w:val="30"/>
          <w:szCs w:val="30"/>
        </w:rPr>
        <w:t xml:space="preserve"> </w:t>
      </w:r>
      <w:r>
        <w:rPr>
          <w:rFonts w:ascii="仿宋_GB2312" w:eastAsia="仿宋_GB2312" w:hAnsi="宋体" w:hint="eastAsia"/>
          <w:sz w:val="30"/>
          <w:szCs w:val="30"/>
        </w:rPr>
        <w:t>其他收入：指上级部门转入的资金。</w:t>
      </w:r>
    </w:p>
    <w:p w:rsidR="0005585F" w:rsidRDefault="00203715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 xml:space="preserve"> </w:t>
      </w:r>
    </w:p>
    <w:p w:rsidR="0005585F" w:rsidRDefault="00203715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二、支出科目</w:t>
      </w:r>
    </w:p>
    <w:p w:rsidR="0005585F" w:rsidRDefault="00203715">
      <w:pPr>
        <w:widowControl/>
        <w:spacing w:line="276" w:lineRule="auto"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lastRenderedPageBreak/>
        <w:t>基本支出：指环保局行政事业单位，用于保障机构正常运行、开展日常工作的基本支出。</w:t>
      </w:r>
      <w:proofErr w:type="gramStart"/>
      <w:r>
        <w:rPr>
          <w:rFonts w:ascii="仿宋_GB2312" w:eastAsia="仿宋_GB2312" w:hAnsi="宋体" w:hint="eastAsia"/>
          <w:sz w:val="30"/>
          <w:szCs w:val="30"/>
        </w:rPr>
        <w:t>含人员</w:t>
      </w:r>
      <w:proofErr w:type="gramEnd"/>
      <w:r>
        <w:rPr>
          <w:rFonts w:ascii="仿宋_GB2312" w:eastAsia="仿宋_GB2312" w:hAnsi="宋体" w:hint="eastAsia"/>
          <w:sz w:val="30"/>
          <w:szCs w:val="30"/>
        </w:rPr>
        <w:t>经费、公用经费。</w:t>
      </w:r>
    </w:p>
    <w:p w:rsidR="0005585F" w:rsidRDefault="0005585F"/>
    <w:sectPr w:rsidR="0005585F" w:rsidSect="000558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70A" w:rsidRDefault="00B7370A" w:rsidP="00203715">
      <w:r>
        <w:separator/>
      </w:r>
    </w:p>
  </w:endnote>
  <w:endnote w:type="continuationSeparator" w:id="0">
    <w:p w:rsidR="00B7370A" w:rsidRDefault="00B7370A" w:rsidP="00203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70A" w:rsidRDefault="00B7370A" w:rsidP="00203715">
      <w:r>
        <w:separator/>
      </w:r>
    </w:p>
  </w:footnote>
  <w:footnote w:type="continuationSeparator" w:id="0">
    <w:p w:rsidR="00B7370A" w:rsidRDefault="00B7370A" w:rsidP="0020371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3D032BD"/>
    <w:rsid w:val="0005585F"/>
    <w:rsid w:val="00203715"/>
    <w:rsid w:val="003F2347"/>
    <w:rsid w:val="00B7370A"/>
    <w:rsid w:val="029C26C4"/>
    <w:rsid w:val="03F77EB1"/>
    <w:rsid w:val="06333DE3"/>
    <w:rsid w:val="1CE6574F"/>
    <w:rsid w:val="4AEF2C11"/>
    <w:rsid w:val="53D032BD"/>
    <w:rsid w:val="56F51BC1"/>
    <w:rsid w:val="5EDB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85F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rsid w:val="0005585F"/>
    <w:pPr>
      <w:widowControl/>
    </w:pPr>
    <w:rPr>
      <w:kern w:val="0"/>
      <w:szCs w:val="21"/>
    </w:rPr>
  </w:style>
  <w:style w:type="paragraph" w:styleId="a3">
    <w:name w:val="header"/>
    <w:basedOn w:val="a"/>
    <w:link w:val="Char"/>
    <w:rsid w:val="002037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03715"/>
    <w:rPr>
      <w:rFonts w:ascii="Times New Roman" w:eastAsia="宋体" w:hAnsi="Times New Roman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2037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03715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8</Pages>
  <Words>397</Words>
  <Characters>2268</Characters>
  <Application>Microsoft Office Word</Application>
  <DocSecurity>0</DocSecurity>
  <Lines>18</Lines>
  <Paragraphs>5</Paragraphs>
  <ScaleCrop>false</ScaleCrop>
  <Company>XiTongTianDi.Com</Company>
  <LinksUpToDate>false</LinksUpToDate>
  <CharactersWithSpaces>2660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XiTongTianDi</cp:lastModifiedBy>
  <cp:revision>2</cp:revision>
  <dcterms:created xsi:type="dcterms:W3CDTF">2021-08-29T02:58:00Z</dcterms:created>
  <dcterms:modified xsi:type="dcterms:W3CDTF">2021-08-31T03:13:00Z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5B90BCF62D7748B5A69C930B596C54EB</vt:lpwstr>
  </property>
</Properties>
</file>