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68" w:rsidRDefault="00880568" w:rsidP="00880568">
      <w:pPr>
        <w:spacing w:line="600" w:lineRule="exact"/>
        <w:jc w:val="center"/>
        <w:rPr>
          <w:rFonts w:ascii="黑体" w:eastAsia="黑体"/>
          <w:sz w:val="44"/>
          <w:szCs w:val="36"/>
        </w:rPr>
      </w:pPr>
      <w:r>
        <w:rPr>
          <w:rFonts w:ascii="黑体" w:eastAsia="黑体" w:hint="eastAsia"/>
          <w:sz w:val="44"/>
          <w:szCs w:val="36"/>
        </w:rPr>
        <w:t>青山湖区网络信息中心2020年度</w:t>
      </w:r>
    </w:p>
    <w:p w:rsidR="00880568" w:rsidRDefault="00880568" w:rsidP="00880568">
      <w:pPr>
        <w:spacing w:line="600" w:lineRule="exact"/>
        <w:jc w:val="center"/>
        <w:rPr>
          <w:rFonts w:ascii="黑体" w:eastAsia="黑体"/>
          <w:sz w:val="44"/>
          <w:szCs w:val="36"/>
        </w:rPr>
      </w:pPr>
      <w:r>
        <w:rPr>
          <w:rFonts w:ascii="黑体" w:eastAsia="黑体" w:hint="eastAsia"/>
          <w:sz w:val="44"/>
          <w:szCs w:val="36"/>
        </w:rPr>
        <w:t>部门决算</w:t>
      </w:r>
    </w:p>
    <w:p w:rsidR="00880568" w:rsidRDefault="00880568" w:rsidP="00880568">
      <w:pPr>
        <w:spacing w:line="600" w:lineRule="exact"/>
        <w:jc w:val="center"/>
        <w:rPr>
          <w:rFonts w:ascii="黑体" w:eastAsia="黑体"/>
          <w:sz w:val="44"/>
          <w:szCs w:val="36"/>
        </w:rPr>
      </w:pPr>
    </w:p>
    <w:p w:rsidR="00880568" w:rsidRDefault="00880568" w:rsidP="00880568">
      <w:pPr>
        <w:spacing w:line="600" w:lineRule="exact"/>
        <w:jc w:val="center"/>
        <w:rPr>
          <w:rFonts w:ascii="黑体" w:eastAsia="黑体"/>
          <w:sz w:val="40"/>
          <w:szCs w:val="36"/>
        </w:rPr>
      </w:pPr>
      <w:r>
        <w:rPr>
          <w:rFonts w:ascii="黑体" w:eastAsia="黑体" w:hint="eastAsia"/>
          <w:sz w:val="40"/>
          <w:szCs w:val="36"/>
        </w:rPr>
        <w:t>目    录</w:t>
      </w:r>
    </w:p>
    <w:p w:rsidR="00880568" w:rsidRDefault="00880568" w:rsidP="00880568">
      <w:pPr>
        <w:widowControl/>
        <w:spacing w:line="600" w:lineRule="exact"/>
        <w:ind w:firstLine="640"/>
        <w:jc w:val="left"/>
        <w:rPr>
          <w:rFonts w:ascii="仿宋_GB2312" w:eastAsia="仿宋_GB2312"/>
          <w:sz w:val="32"/>
          <w:szCs w:val="30"/>
        </w:rPr>
      </w:pPr>
    </w:p>
    <w:p w:rsidR="00880568" w:rsidRDefault="00880568" w:rsidP="00880568">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青山湖区网络信息中心部门概况</w:t>
      </w:r>
    </w:p>
    <w:p w:rsidR="00880568" w:rsidRDefault="00880568" w:rsidP="00880568">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880568" w:rsidRDefault="00880568" w:rsidP="00880568">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2020年度部门决算表</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八、政府性基金预算财政拨款收入支出决算表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九、国有资产占用情况表</w:t>
      </w:r>
    </w:p>
    <w:p w:rsidR="00880568" w:rsidRDefault="00880568" w:rsidP="00880568">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2020年度部门决算情况说明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四、一般公共预算财政拨款基本支出决算情况说明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880568" w:rsidRDefault="00880568" w:rsidP="00880568">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880568" w:rsidRDefault="00880568" w:rsidP="00880568">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880568" w:rsidRDefault="00880568" w:rsidP="00880568">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880568" w:rsidRDefault="00880568" w:rsidP="00880568">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880568" w:rsidRDefault="00880568" w:rsidP="00880568">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widowControl/>
        <w:spacing w:line="580" w:lineRule="exact"/>
        <w:jc w:val="center"/>
        <w:rPr>
          <w:rFonts w:ascii="宋体" w:hAnsi="宋体"/>
          <w:b/>
          <w:sz w:val="32"/>
          <w:szCs w:val="30"/>
        </w:rPr>
      </w:pPr>
    </w:p>
    <w:p w:rsidR="00880568" w:rsidRDefault="00880568" w:rsidP="00880568">
      <w:pPr>
        <w:widowControl/>
        <w:spacing w:line="580" w:lineRule="exact"/>
        <w:jc w:val="center"/>
        <w:rPr>
          <w:rFonts w:ascii="黑体" w:eastAsia="黑体" w:hAnsi="黑体"/>
          <w:sz w:val="32"/>
          <w:szCs w:val="32"/>
        </w:rPr>
      </w:pPr>
      <w:r>
        <w:rPr>
          <w:rFonts w:ascii="宋体" w:hAnsi="宋体" w:hint="eastAsia"/>
          <w:b/>
          <w:sz w:val="32"/>
          <w:szCs w:val="30"/>
        </w:rPr>
        <w:lastRenderedPageBreak/>
        <w:t xml:space="preserve">第一部分  </w:t>
      </w:r>
      <w:r>
        <w:rPr>
          <w:rFonts w:ascii="黑体" w:eastAsia="黑体" w:hAnsi="黑体" w:hint="eastAsia"/>
          <w:sz w:val="32"/>
          <w:szCs w:val="32"/>
        </w:rPr>
        <w:t>青山湖区网络信息中心</w:t>
      </w:r>
    </w:p>
    <w:p w:rsidR="00880568" w:rsidRDefault="00880568" w:rsidP="00880568">
      <w:pPr>
        <w:widowControl/>
        <w:spacing w:line="580" w:lineRule="exact"/>
        <w:jc w:val="center"/>
        <w:rPr>
          <w:rFonts w:ascii="黑体" w:eastAsia="黑体" w:hAnsi="黑体"/>
          <w:sz w:val="32"/>
          <w:szCs w:val="32"/>
        </w:rPr>
      </w:pPr>
    </w:p>
    <w:p w:rsidR="00880568" w:rsidRDefault="00880568" w:rsidP="00880568">
      <w:pPr>
        <w:widowControl/>
        <w:spacing w:line="580" w:lineRule="exact"/>
        <w:jc w:val="center"/>
        <w:rPr>
          <w:rFonts w:ascii="宋体" w:hAnsi="宋体"/>
          <w:b/>
          <w:sz w:val="32"/>
          <w:szCs w:val="30"/>
        </w:rPr>
      </w:pPr>
      <w:r>
        <w:rPr>
          <w:rFonts w:ascii="宋体" w:hAnsi="宋体" w:hint="eastAsia"/>
          <w:b/>
          <w:sz w:val="32"/>
          <w:szCs w:val="32"/>
        </w:rPr>
        <w:t>部门</w:t>
      </w:r>
      <w:r>
        <w:rPr>
          <w:rFonts w:ascii="宋体" w:hAnsi="宋体" w:hint="eastAsia"/>
          <w:b/>
          <w:sz w:val="32"/>
          <w:szCs w:val="30"/>
        </w:rPr>
        <w:t>概况</w:t>
      </w:r>
    </w:p>
    <w:p w:rsidR="00880568" w:rsidRDefault="00880568" w:rsidP="00880568">
      <w:pPr>
        <w:ind w:firstLine="630"/>
        <w:jc w:val="center"/>
        <w:rPr>
          <w:sz w:val="32"/>
          <w:szCs w:val="32"/>
        </w:rPr>
      </w:pP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一、部门主要职能</w:t>
      </w:r>
    </w:p>
    <w:p w:rsidR="00880568" w:rsidRDefault="00880568" w:rsidP="00880568">
      <w:pPr>
        <w:snapToGrid w:val="0"/>
        <w:spacing w:line="520" w:lineRule="exact"/>
        <w:ind w:firstLineChars="200" w:firstLine="643"/>
        <w:rPr>
          <w:rFonts w:ascii="方正仿宋简体" w:eastAsia="方正仿宋简体" w:hAnsi="仿宋"/>
          <w:b/>
          <w:sz w:val="32"/>
          <w:szCs w:val="32"/>
        </w:rPr>
      </w:pPr>
      <w:r>
        <w:rPr>
          <w:rFonts w:ascii="方正仿宋简体" w:eastAsia="方正仿宋简体" w:hAnsi="仿宋" w:hint="eastAsia"/>
          <w:b/>
          <w:sz w:val="32"/>
          <w:szCs w:val="32"/>
        </w:rPr>
        <w:t>（一）基本情况。</w:t>
      </w:r>
    </w:p>
    <w:p w:rsidR="00880568" w:rsidRDefault="00880568" w:rsidP="00880568">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 1．主要职能。</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（一）参与研究制定全区信息化的发展战略和总体规划，推进指导全区信息化进程，提出加强全区信息化建设方面的意见和措施；</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（二）负责整合全区网络资源，加强统一网络平台建设，组织实施信息资源开发利用，实现</w:t>
      </w:r>
      <w:proofErr w:type="gramStart"/>
      <w:r>
        <w:rPr>
          <w:rFonts w:ascii="仿宋_GB2312" w:eastAsia="仿宋_GB2312" w:hAnsi="仿宋_GB2312" w:cs="仿宋_GB2312" w:hint="eastAsia"/>
          <w:sz w:val="32"/>
          <w:szCs w:val="32"/>
        </w:rPr>
        <w:t>区公众</w:t>
      </w:r>
      <w:proofErr w:type="gramEnd"/>
      <w:r>
        <w:rPr>
          <w:rFonts w:ascii="仿宋_GB2312" w:eastAsia="仿宋_GB2312" w:hAnsi="仿宋_GB2312" w:cs="仿宋_GB2312" w:hint="eastAsia"/>
          <w:sz w:val="32"/>
          <w:szCs w:val="32"/>
        </w:rPr>
        <w:t>信息网络和各专业网络的互联互通、资源共享，协调解决电信、电视、计算机三网融合的重大问题；</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（三）负责全区信息工具、信息技术的推广应用及信息安全的监督工作，组织建立区计算机和信息网络系统的安全认证体系；</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（四）负责区政府门户网站、党政信息网站、办公网络的管理、运行和维护工作；</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（五）负责区信息化领导小组的日常工作；</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（六）负责全区信息化的业务培训、技术指导、知识普及和推广工作；</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（七）承办区委、区政府交办的其他事项。</w:t>
      </w:r>
    </w:p>
    <w:p w:rsidR="00880568" w:rsidRPr="00880568" w:rsidRDefault="00880568" w:rsidP="00880568">
      <w:pPr>
        <w:ind w:firstLineChars="200" w:firstLine="640"/>
        <w:rPr>
          <w:rFonts w:ascii="方正仿宋简体" w:eastAsia="方正仿宋简体" w:hAnsi="仿宋"/>
          <w:color w:val="FF0000"/>
          <w:sz w:val="32"/>
          <w:szCs w:val="32"/>
        </w:rPr>
      </w:pP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二、部门基本情况</w:t>
      </w:r>
    </w:p>
    <w:p w:rsidR="00880568" w:rsidRDefault="00880568" w:rsidP="00880568">
      <w:pPr>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纳入本套部门决算汇编范围的单位共1个，青山湖区网络信息中心。</w:t>
      </w:r>
    </w:p>
    <w:p w:rsidR="00880568" w:rsidRDefault="00880568" w:rsidP="00880568">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区网络</w:t>
      </w:r>
      <w:proofErr w:type="gramEnd"/>
      <w:r>
        <w:rPr>
          <w:rFonts w:ascii="仿宋_GB2312" w:eastAsia="仿宋_GB2312" w:hAnsi="仿宋_GB2312" w:cs="仿宋_GB2312" w:hint="eastAsia"/>
          <w:sz w:val="32"/>
          <w:szCs w:val="32"/>
        </w:rPr>
        <w:t>信息中心全部补助事业编7人；实有人数6人，其中：在职人数6人，包括全部补助事业6人。</w:t>
      </w:r>
    </w:p>
    <w:p w:rsidR="00880568" w:rsidRPr="00880568" w:rsidRDefault="00880568" w:rsidP="00880568">
      <w:pPr>
        <w:widowControl/>
        <w:spacing w:line="600" w:lineRule="exact"/>
        <w:ind w:firstLine="640"/>
        <w:jc w:val="center"/>
        <w:rPr>
          <w:rFonts w:ascii="宋体" w:hAnsi="宋体"/>
          <w:b/>
          <w:sz w:val="32"/>
          <w:szCs w:val="32"/>
        </w:rPr>
      </w:pPr>
    </w:p>
    <w:p w:rsidR="00880568" w:rsidRDefault="00880568" w:rsidP="00880568">
      <w:pPr>
        <w:widowControl/>
        <w:spacing w:line="600" w:lineRule="exact"/>
        <w:ind w:firstLine="640"/>
        <w:jc w:val="center"/>
        <w:rPr>
          <w:rFonts w:ascii="宋体" w:hAnsi="宋体"/>
          <w:b/>
          <w:sz w:val="32"/>
          <w:szCs w:val="32"/>
        </w:rPr>
      </w:pPr>
      <w:r>
        <w:rPr>
          <w:rFonts w:ascii="宋体" w:hAnsi="宋体" w:hint="eastAsia"/>
          <w:b/>
          <w:sz w:val="32"/>
          <w:szCs w:val="32"/>
        </w:rPr>
        <w:t>第二部分  2020年度部门决算表</w:t>
      </w:r>
    </w:p>
    <w:p w:rsidR="00880568" w:rsidRDefault="00880568" w:rsidP="00880568">
      <w:pPr>
        <w:autoSpaceDE w:val="0"/>
        <w:autoSpaceDN w:val="0"/>
        <w:adjustRightInd w:val="0"/>
        <w:spacing w:line="360" w:lineRule="auto"/>
        <w:jc w:val="left"/>
        <w:rPr>
          <w:szCs w:val="30"/>
        </w:rPr>
      </w:pPr>
    </w:p>
    <w:p w:rsidR="00880568" w:rsidRDefault="00880568" w:rsidP="00880568">
      <w:pPr>
        <w:widowControl/>
        <w:spacing w:line="576" w:lineRule="exact"/>
        <w:ind w:firstLineChars="200" w:firstLine="643"/>
        <w:jc w:val="left"/>
        <w:rPr>
          <w:rFonts w:ascii="仿宋_GB2312" w:eastAsia="仿宋_GB2312" w:hAnsi="黑体"/>
          <w:sz w:val="28"/>
          <w:szCs w:val="28"/>
        </w:rPr>
      </w:pPr>
      <w:r>
        <w:rPr>
          <w:rFonts w:ascii="宋体" w:hAnsi="宋体" w:hint="eastAsia"/>
          <w:b/>
          <w:sz w:val="32"/>
          <w:szCs w:val="32"/>
        </w:rPr>
        <w:t>（</w:t>
      </w:r>
      <w:r>
        <w:rPr>
          <w:rFonts w:ascii="仿宋_GB2312" w:eastAsia="仿宋_GB2312" w:hAnsi="黑体" w:hint="eastAsia"/>
          <w:sz w:val="28"/>
          <w:szCs w:val="28"/>
        </w:rPr>
        <w:t>详见附表）</w:t>
      </w:r>
    </w:p>
    <w:p w:rsidR="00880568" w:rsidRDefault="00880568" w:rsidP="00880568">
      <w:pPr>
        <w:autoSpaceDE w:val="0"/>
        <w:autoSpaceDN w:val="0"/>
        <w:adjustRightInd w:val="0"/>
        <w:spacing w:line="360" w:lineRule="auto"/>
        <w:jc w:val="left"/>
        <w:rPr>
          <w:szCs w:val="30"/>
        </w:rPr>
      </w:pPr>
    </w:p>
    <w:p w:rsidR="00880568" w:rsidRDefault="00880568" w:rsidP="00880568">
      <w:pPr>
        <w:autoSpaceDE w:val="0"/>
        <w:autoSpaceDN w:val="0"/>
        <w:adjustRightInd w:val="0"/>
        <w:spacing w:line="360" w:lineRule="auto"/>
        <w:jc w:val="left"/>
        <w:rPr>
          <w:szCs w:val="30"/>
        </w:rPr>
      </w:pPr>
    </w:p>
    <w:p w:rsidR="00880568" w:rsidRDefault="00880568" w:rsidP="00880568">
      <w:pPr>
        <w:autoSpaceDE w:val="0"/>
        <w:autoSpaceDN w:val="0"/>
        <w:adjustRightInd w:val="0"/>
        <w:spacing w:line="360" w:lineRule="auto"/>
        <w:jc w:val="left"/>
        <w:rPr>
          <w:rFonts w:ascii="仿宋" w:eastAsia="仿宋" w:hAnsi="仿宋" w:cs="仿宋_GB2312"/>
          <w:kern w:val="0"/>
          <w:sz w:val="30"/>
          <w:szCs w:val="30"/>
        </w:rPr>
      </w:pPr>
    </w:p>
    <w:p w:rsidR="00880568" w:rsidRDefault="00880568" w:rsidP="00880568">
      <w:pPr>
        <w:widowControl/>
        <w:spacing w:line="600" w:lineRule="exact"/>
        <w:ind w:firstLine="640"/>
        <w:jc w:val="center"/>
        <w:rPr>
          <w:rFonts w:ascii="宋体" w:hAnsi="宋体"/>
          <w:b/>
          <w:sz w:val="32"/>
          <w:szCs w:val="32"/>
        </w:rPr>
      </w:pPr>
    </w:p>
    <w:p w:rsidR="00880568" w:rsidRDefault="00880568" w:rsidP="00880568">
      <w:pPr>
        <w:widowControl/>
        <w:spacing w:line="600" w:lineRule="exact"/>
        <w:ind w:firstLine="640"/>
        <w:jc w:val="center"/>
        <w:rPr>
          <w:rFonts w:ascii="宋体" w:hAnsi="宋体"/>
          <w:b/>
          <w:sz w:val="32"/>
          <w:szCs w:val="32"/>
        </w:rPr>
      </w:pPr>
      <w:r>
        <w:rPr>
          <w:rFonts w:ascii="宋体" w:hAnsi="宋体" w:hint="eastAsia"/>
          <w:b/>
          <w:sz w:val="32"/>
          <w:szCs w:val="32"/>
        </w:rPr>
        <w:t>第三部分  2020年度部门决算情况说明</w:t>
      </w:r>
    </w:p>
    <w:p w:rsidR="00880568" w:rsidRDefault="00880568" w:rsidP="00880568">
      <w:pPr>
        <w:ind w:firstLine="630"/>
        <w:jc w:val="left"/>
        <w:rPr>
          <w:rFonts w:ascii="仿宋" w:eastAsia="仿宋" w:hAnsi="仿宋"/>
          <w:sz w:val="30"/>
          <w:szCs w:val="30"/>
        </w:rPr>
      </w:pPr>
    </w:p>
    <w:p w:rsidR="00880568" w:rsidRDefault="00880568" w:rsidP="00880568">
      <w:pPr>
        <w:numPr>
          <w:ilvl w:val="0"/>
          <w:numId w:val="1"/>
        </w:numPr>
        <w:ind w:firstLine="630"/>
        <w:jc w:val="left"/>
        <w:rPr>
          <w:rFonts w:ascii="黑体" w:eastAsia="黑体" w:hAnsi="黑体"/>
          <w:sz w:val="30"/>
          <w:szCs w:val="30"/>
        </w:rPr>
      </w:pPr>
      <w:r>
        <w:rPr>
          <w:rFonts w:ascii="黑体" w:eastAsia="黑体" w:hAnsi="黑体" w:hint="eastAsia"/>
          <w:sz w:val="30"/>
          <w:szCs w:val="30"/>
        </w:rPr>
        <w:t>收入决算情况说明</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2020年度收入总计599万元，其中年初结转和结余51.46万元，较2019年减少412.23万元，下降40.77%；本年收入合计547.53万元，具体构成为：财政拨款收入547.53万元，占100%；较2019年减少328.25万元，下降37.48%，主要原因是：</w:t>
      </w:r>
      <w:r>
        <w:rPr>
          <w:rFonts w:ascii="仿宋_GB2312" w:eastAsia="仿宋_GB2312" w:hAnsi="仿宋_GB2312" w:cs="仿宋_GB2312" w:hint="eastAsia"/>
          <w:sz w:val="32"/>
          <w:szCs w:val="32"/>
        </w:rPr>
        <w:t>一是追加</w:t>
      </w:r>
      <w:r w:rsidRPr="001A3910">
        <w:rPr>
          <w:rFonts w:ascii="仿宋_GB2312" w:eastAsia="仿宋_GB2312" w:hAnsi="仿宋_GB2312" w:cs="仿宋_GB2312" w:hint="eastAsia"/>
          <w:sz w:val="32"/>
          <w:szCs w:val="32"/>
        </w:rPr>
        <w:t>区流量经济产业推进工作专项经费</w:t>
      </w:r>
      <w:r>
        <w:rPr>
          <w:rFonts w:ascii="仿宋_GB2312" w:eastAsia="仿宋_GB2312" w:hAnsi="仿宋_GB2312" w:cs="仿宋_GB2312" w:hint="eastAsia"/>
          <w:sz w:val="32"/>
          <w:szCs w:val="32"/>
        </w:rPr>
        <w:t>及</w:t>
      </w:r>
      <w:r w:rsidRPr="001A3910">
        <w:rPr>
          <w:rFonts w:ascii="仿宋_GB2312" w:eastAsia="仿宋_GB2312" w:hAnsi="仿宋_GB2312" w:cs="仿宋_GB2312" w:hint="eastAsia"/>
          <w:sz w:val="32"/>
          <w:szCs w:val="32"/>
        </w:rPr>
        <w:t>政府网站集约化迁移项目建设资金</w:t>
      </w:r>
      <w:r>
        <w:rPr>
          <w:rFonts w:ascii="仿宋_GB2312" w:eastAsia="仿宋_GB2312" w:hAnsi="仿宋_GB2312" w:cs="仿宋_GB2312" w:hint="eastAsia"/>
          <w:sz w:val="32"/>
          <w:szCs w:val="32"/>
        </w:rPr>
        <w:t>，二是与上年相</w:t>
      </w:r>
      <w:r>
        <w:rPr>
          <w:rFonts w:ascii="仿宋_GB2312" w:eastAsia="仿宋_GB2312" w:hAnsi="仿宋_GB2312" w:cs="仿宋_GB2312" w:hint="eastAsia"/>
          <w:sz w:val="32"/>
          <w:szCs w:val="32"/>
        </w:rPr>
        <w:lastRenderedPageBreak/>
        <w:t>比减少了</w:t>
      </w:r>
      <w:proofErr w:type="gramStart"/>
      <w:r>
        <w:rPr>
          <w:rFonts w:ascii="仿宋_GB2312" w:eastAsia="仿宋_GB2312" w:hAnsi="仿宋_GB2312" w:cs="仿宋_GB2312" w:hint="eastAsia"/>
          <w:sz w:val="32"/>
          <w:szCs w:val="32"/>
        </w:rPr>
        <w:t>赣服通建设</w:t>
      </w:r>
      <w:proofErr w:type="gramEnd"/>
      <w:r>
        <w:rPr>
          <w:rFonts w:ascii="仿宋_GB2312" w:eastAsia="仿宋_GB2312" w:hAnsi="仿宋_GB2312" w:cs="仿宋_GB2312" w:hint="eastAsia"/>
          <w:sz w:val="32"/>
          <w:szCs w:val="32"/>
        </w:rPr>
        <w:t>经费。</w:t>
      </w:r>
      <w:r>
        <w:rPr>
          <w:rFonts w:ascii="方正仿宋简体" w:eastAsia="方正仿宋简体" w:hAnsi="仿宋" w:hint="eastAsia"/>
          <w:sz w:val="32"/>
          <w:szCs w:val="32"/>
        </w:rPr>
        <w:t xml:space="preserve"> </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2020年本年收入总计599万元，其中：年初预算结余51.46万元，占总收入的8.59%；财政拨款收入547.53万元，占总收入的91.41%。</w:t>
      </w:r>
    </w:p>
    <w:p w:rsidR="00880568" w:rsidRDefault="00880568" w:rsidP="00880568">
      <w:pPr>
        <w:jc w:val="left"/>
        <w:rPr>
          <w:rFonts w:ascii="黑体" w:eastAsia="黑体" w:hAnsi="黑体"/>
          <w:sz w:val="30"/>
          <w:szCs w:val="30"/>
        </w:rPr>
      </w:pP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二、支出决算情况说明</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本部门2020年度支出总计560.99万元，较2019年减少325.46万元，下降36.71%，主要原因是：2020年</w:t>
      </w:r>
      <w:r>
        <w:rPr>
          <w:rFonts w:ascii="仿宋_GB2312" w:eastAsia="仿宋_GB2312" w:hAnsi="仿宋_GB2312" w:cs="仿宋_GB2312" w:hint="eastAsia"/>
          <w:sz w:val="32"/>
          <w:szCs w:val="32"/>
        </w:rPr>
        <w:t>一是追加</w:t>
      </w:r>
      <w:r w:rsidRPr="001A3910">
        <w:rPr>
          <w:rFonts w:ascii="仿宋_GB2312" w:eastAsia="仿宋_GB2312" w:hAnsi="仿宋_GB2312" w:cs="仿宋_GB2312" w:hint="eastAsia"/>
          <w:sz w:val="32"/>
          <w:szCs w:val="32"/>
        </w:rPr>
        <w:t>区流量经济产业推进工作专项经费</w:t>
      </w:r>
      <w:r>
        <w:rPr>
          <w:rFonts w:ascii="仿宋_GB2312" w:eastAsia="仿宋_GB2312" w:hAnsi="仿宋_GB2312" w:cs="仿宋_GB2312" w:hint="eastAsia"/>
          <w:sz w:val="32"/>
          <w:szCs w:val="32"/>
        </w:rPr>
        <w:t>及</w:t>
      </w:r>
      <w:r w:rsidRPr="001A3910">
        <w:rPr>
          <w:rFonts w:ascii="仿宋_GB2312" w:eastAsia="仿宋_GB2312" w:hAnsi="仿宋_GB2312" w:cs="仿宋_GB2312" w:hint="eastAsia"/>
          <w:sz w:val="32"/>
          <w:szCs w:val="32"/>
        </w:rPr>
        <w:t>政府网站集约化迁移项目建设资金</w:t>
      </w:r>
      <w:r>
        <w:rPr>
          <w:rFonts w:ascii="仿宋_GB2312" w:eastAsia="仿宋_GB2312" w:hAnsi="仿宋_GB2312" w:cs="仿宋_GB2312" w:hint="eastAsia"/>
          <w:sz w:val="32"/>
          <w:szCs w:val="32"/>
        </w:rPr>
        <w:t>，二是与上年相比减少了</w:t>
      </w:r>
      <w:proofErr w:type="gramStart"/>
      <w:r>
        <w:rPr>
          <w:rFonts w:ascii="仿宋_GB2312" w:eastAsia="仿宋_GB2312" w:hAnsi="仿宋_GB2312" w:cs="仿宋_GB2312" w:hint="eastAsia"/>
          <w:sz w:val="32"/>
          <w:szCs w:val="32"/>
        </w:rPr>
        <w:t>赣服通建设</w:t>
      </w:r>
      <w:proofErr w:type="gramEnd"/>
      <w:r>
        <w:rPr>
          <w:rFonts w:ascii="仿宋_GB2312" w:eastAsia="仿宋_GB2312" w:hAnsi="仿宋_GB2312" w:cs="仿宋_GB2312" w:hint="eastAsia"/>
          <w:sz w:val="32"/>
          <w:szCs w:val="32"/>
        </w:rPr>
        <w:t>经费</w:t>
      </w:r>
      <w:r>
        <w:rPr>
          <w:rFonts w:ascii="方正仿宋简体" w:eastAsia="方正仿宋简体" w:hAnsi="仿宋" w:hint="eastAsia"/>
          <w:sz w:val="32"/>
          <w:szCs w:val="32"/>
        </w:rPr>
        <w:t>；年末结转和结余38.01万元，较2019年减少86.87万元，下降69.54%，主要原因是：上年结余资金在本年度支出。</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 xml:space="preserve">本年支出的具体构成为：基本支出550.99万元，占98.22%；项目支出10万元，占1.78%。 </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880568" w:rsidRDefault="00880568" w:rsidP="00880568">
      <w:pPr>
        <w:ind w:firstLine="630"/>
        <w:jc w:val="left"/>
        <w:rPr>
          <w:rFonts w:ascii="仿宋" w:eastAsia="仿宋" w:hAnsi="仿宋"/>
          <w:sz w:val="30"/>
          <w:szCs w:val="30"/>
        </w:rPr>
      </w:pPr>
      <w:r>
        <w:rPr>
          <w:rFonts w:ascii="仿宋" w:eastAsia="仿宋" w:hAnsi="仿宋" w:hint="eastAsia"/>
          <w:sz w:val="30"/>
          <w:szCs w:val="30"/>
        </w:rPr>
        <w:t>本部门2020年度财政拨款本年支出年初预算数为365.89万元，决算数为560.01万元，完成年初预算的153.05%。其中：</w:t>
      </w:r>
    </w:p>
    <w:p w:rsidR="00880568" w:rsidRDefault="00880568" w:rsidP="00880568">
      <w:pPr>
        <w:ind w:firstLineChars="200" w:firstLine="600"/>
        <w:jc w:val="left"/>
        <w:rPr>
          <w:rFonts w:ascii="方正仿宋简体" w:eastAsia="方正仿宋简体" w:hAnsi="仿宋"/>
          <w:sz w:val="32"/>
          <w:szCs w:val="32"/>
        </w:rPr>
      </w:pPr>
      <w:r>
        <w:rPr>
          <w:rFonts w:ascii="仿宋" w:eastAsia="仿宋" w:hAnsi="仿宋" w:hint="eastAsia"/>
          <w:sz w:val="30"/>
          <w:szCs w:val="30"/>
        </w:rPr>
        <w:t>（一）一般公共服务支出年初预算数为365.89万元，决算数为533.89万元，完成年初预算的145.92%，主要原因是：增加了流量经济工作经费等</w:t>
      </w:r>
      <w:r>
        <w:rPr>
          <w:rFonts w:ascii="方正仿宋简体" w:eastAsia="方正仿宋简体" w:hAnsi="仿宋" w:hint="eastAsia"/>
          <w:sz w:val="32"/>
          <w:szCs w:val="32"/>
        </w:rPr>
        <w:t>。</w:t>
      </w:r>
    </w:p>
    <w:p w:rsidR="00880568" w:rsidRDefault="00880568" w:rsidP="00880568">
      <w:pPr>
        <w:ind w:firstLineChars="200" w:firstLine="600"/>
        <w:jc w:val="left"/>
        <w:rPr>
          <w:rFonts w:ascii="仿宋" w:eastAsia="仿宋" w:hAnsi="仿宋"/>
          <w:sz w:val="30"/>
          <w:szCs w:val="30"/>
        </w:rPr>
      </w:pPr>
      <w:r>
        <w:rPr>
          <w:rFonts w:ascii="仿宋" w:eastAsia="仿宋" w:hAnsi="仿宋" w:hint="eastAsia"/>
          <w:sz w:val="30"/>
          <w:szCs w:val="30"/>
        </w:rPr>
        <w:t>（二）资源勘探信息等支出决算数为26.12万元，完成年初预算的100%，主要原因是：</w:t>
      </w:r>
      <w:proofErr w:type="gramStart"/>
      <w:r>
        <w:rPr>
          <w:rFonts w:ascii="仿宋" w:eastAsia="仿宋" w:hAnsi="仿宋" w:hint="eastAsia"/>
          <w:sz w:val="30"/>
          <w:szCs w:val="30"/>
        </w:rPr>
        <w:t>区网络</w:t>
      </w:r>
      <w:proofErr w:type="gramEnd"/>
      <w:r>
        <w:rPr>
          <w:rFonts w:ascii="仿宋" w:eastAsia="仿宋" w:hAnsi="仿宋" w:hint="eastAsia"/>
          <w:sz w:val="30"/>
          <w:szCs w:val="30"/>
        </w:rPr>
        <w:t>信息中心增加人员及办公经</w:t>
      </w:r>
      <w:r>
        <w:rPr>
          <w:rFonts w:ascii="仿宋" w:eastAsia="仿宋" w:hAnsi="仿宋" w:hint="eastAsia"/>
          <w:sz w:val="30"/>
          <w:szCs w:val="30"/>
        </w:rPr>
        <w:lastRenderedPageBreak/>
        <w:t>费支出。</w:t>
      </w:r>
    </w:p>
    <w:p w:rsidR="00880568" w:rsidRDefault="00880568" w:rsidP="00880568">
      <w:pPr>
        <w:ind w:firstLine="630"/>
        <w:jc w:val="left"/>
        <w:rPr>
          <w:rFonts w:ascii="仿宋" w:eastAsia="仿宋" w:hAnsi="仿宋"/>
          <w:sz w:val="30"/>
          <w:szCs w:val="30"/>
        </w:rPr>
      </w:pPr>
    </w:p>
    <w:p w:rsidR="00880568" w:rsidRDefault="00880568" w:rsidP="00880568">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本部门2020年度一般公共预算财政拨款基本支出5</w:t>
      </w:r>
      <w:r w:rsidR="002C2EE2">
        <w:rPr>
          <w:rFonts w:ascii="仿宋" w:eastAsia="仿宋" w:hAnsi="仿宋" w:hint="eastAsia"/>
          <w:sz w:val="30"/>
          <w:szCs w:val="30"/>
        </w:rPr>
        <w:t>5</w:t>
      </w:r>
      <w:r>
        <w:rPr>
          <w:rFonts w:ascii="仿宋" w:eastAsia="仿宋" w:hAnsi="仿宋" w:hint="eastAsia"/>
          <w:sz w:val="30"/>
          <w:szCs w:val="30"/>
        </w:rPr>
        <w:t>0.01万元，其中：</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（一）工资福利支出125.55万元，较2019年增加4.55万元，增长3.76%，主要原因是：人员调整及工资增长。</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（二）商品和服务支出4</w:t>
      </w:r>
      <w:r w:rsidR="002C2EE2">
        <w:rPr>
          <w:rFonts w:ascii="仿宋" w:eastAsia="仿宋" w:hAnsi="仿宋" w:hint="eastAsia"/>
          <w:sz w:val="30"/>
          <w:szCs w:val="30"/>
        </w:rPr>
        <w:t>1</w:t>
      </w:r>
      <w:r>
        <w:rPr>
          <w:rFonts w:ascii="仿宋" w:eastAsia="仿宋" w:hAnsi="仿宋" w:hint="eastAsia"/>
          <w:sz w:val="30"/>
          <w:szCs w:val="30"/>
        </w:rPr>
        <w:t>0.5万元，较2019年减少</w:t>
      </w:r>
      <w:r w:rsidR="002C2EE2">
        <w:rPr>
          <w:rFonts w:ascii="仿宋" w:eastAsia="仿宋" w:hAnsi="仿宋" w:hint="eastAsia"/>
          <w:sz w:val="30"/>
          <w:szCs w:val="30"/>
        </w:rPr>
        <w:t>22.87</w:t>
      </w:r>
      <w:r>
        <w:rPr>
          <w:rFonts w:ascii="仿宋" w:eastAsia="仿宋" w:hAnsi="仿宋" w:hint="eastAsia"/>
          <w:sz w:val="30"/>
          <w:szCs w:val="30"/>
        </w:rPr>
        <w:t>万元，下降5.</w:t>
      </w:r>
      <w:r w:rsidR="002C2EE2">
        <w:rPr>
          <w:rFonts w:ascii="仿宋" w:eastAsia="仿宋" w:hAnsi="仿宋" w:hint="eastAsia"/>
          <w:sz w:val="30"/>
          <w:szCs w:val="30"/>
        </w:rPr>
        <w:t>28</w:t>
      </w:r>
      <w:r>
        <w:rPr>
          <w:rFonts w:ascii="仿宋" w:eastAsia="仿宋" w:hAnsi="仿宋" w:hint="eastAsia"/>
          <w:sz w:val="30"/>
          <w:szCs w:val="30"/>
        </w:rPr>
        <w:t>%，主要原因是：减少相应办公经费。</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（三）对个人和家庭补助支出0.28万元，较2019年减少0.47万元，下降62.67%，主要原因是：减少了对个人和家庭补助支出。</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（四）资本性支出13.68万元，较2019年减少253.83万元，下降94.89%，主要原因是：</w:t>
      </w:r>
      <w:proofErr w:type="gramStart"/>
      <w:r>
        <w:rPr>
          <w:rFonts w:ascii="仿宋" w:eastAsia="仿宋" w:hAnsi="仿宋" w:hint="eastAsia"/>
          <w:sz w:val="30"/>
          <w:szCs w:val="30"/>
        </w:rPr>
        <w:t>减少赣服通</w:t>
      </w:r>
      <w:proofErr w:type="gramEnd"/>
      <w:r>
        <w:rPr>
          <w:rFonts w:ascii="仿宋" w:eastAsia="仿宋" w:hAnsi="仿宋" w:hint="eastAsia"/>
          <w:sz w:val="30"/>
          <w:szCs w:val="30"/>
        </w:rPr>
        <w:t>平台建设一次性的投入。</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本部门2020年度一般公共预算财政拨款“三公”经费支出年初预算数为0万元，决算数为0万元。</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880568" w:rsidRDefault="00880568" w:rsidP="00880568">
      <w:pPr>
        <w:ind w:firstLine="630"/>
        <w:jc w:val="left"/>
        <w:rPr>
          <w:rFonts w:ascii="仿宋" w:eastAsia="仿宋" w:hAnsi="仿宋"/>
          <w:sz w:val="30"/>
          <w:szCs w:val="30"/>
        </w:rPr>
      </w:pPr>
      <w:r>
        <w:rPr>
          <w:rFonts w:ascii="仿宋" w:eastAsia="仿宋" w:hAnsi="仿宋" w:hint="eastAsia"/>
          <w:sz w:val="30"/>
          <w:szCs w:val="30"/>
        </w:rPr>
        <w:t>本部门2020年度</w:t>
      </w:r>
      <w:proofErr w:type="gramStart"/>
      <w:r>
        <w:rPr>
          <w:rFonts w:ascii="仿宋" w:eastAsia="仿宋" w:hAnsi="仿宋" w:hint="eastAsia"/>
          <w:sz w:val="30"/>
          <w:szCs w:val="30"/>
        </w:rPr>
        <w:t>无机关</w:t>
      </w:r>
      <w:proofErr w:type="gramEnd"/>
      <w:r>
        <w:rPr>
          <w:rFonts w:ascii="仿宋" w:eastAsia="仿宋" w:hAnsi="仿宋" w:hint="eastAsia"/>
          <w:sz w:val="30"/>
          <w:szCs w:val="30"/>
        </w:rPr>
        <w:t>运行经费支出。</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lastRenderedPageBreak/>
        <w:t>本部门2020年度政府采购支出总额1336.17万元，其中：政府采购货物支出774.75万元、政府采购工程支出0万元、政府采购服务支出</w:t>
      </w:r>
      <w:bookmarkStart w:id="0" w:name="_GoBack"/>
      <w:bookmarkEnd w:id="0"/>
      <w:r>
        <w:rPr>
          <w:rFonts w:ascii="仿宋" w:eastAsia="仿宋" w:hAnsi="仿宋" w:hint="eastAsia"/>
          <w:sz w:val="30"/>
          <w:szCs w:val="30"/>
        </w:rPr>
        <w:t>561.42万元。</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九、预算绩效情况说明</w:t>
      </w:r>
    </w:p>
    <w:p w:rsidR="00880568" w:rsidRDefault="00880568" w:rsidP="00880568">
      <w:pPr>
        <w:spacing w:line="560" w:lineRule="exact"/>
        <w:ind w:firstLineChars="200" w:firstLine="600"/>
        <w:rPr>
          <w:rFonts w:ascii="仿宋_GB2312" w:eastAsia="仿宋_GB2312" w:hAnsi="仿宋_GB2312" w:cs="仿宋_GB2312"/>
          <w:sz w:val="32"/>
          <w:szCs w:val="32"/>
        </w:rPr>
      </w:pPr>
      <w:r>
        <w:rPr>
          <w:rFonts w:ascii="仿宋" w:eastAsia="仿宋" w:hAnsi="仿宋" w:cs="仿宋_GB2312" w:hint="eastAsia"/>
          <w:kern w:val="0"/>
          <w:sz w:val="30"/>
          <w:szCs w:val="30"/>
        </w:rPr>
        <w:t xml:space="preserve"> </w:t>
      </w:r>
      <w:r>
        <w:rPr>
          <w:rFonts w:ascii="仿宋" w:eastAsia="仿宋" w:hAnsi="仿宋" w:cs="仿宋_GB2312" w:hint="eastAsia"/>
          <w:color w:val="FF0000"/>
          <w:kern w:val="0"/>
          <w:sz w:val="30"/>
          <w:szCs w:val="30"/>
        </w:rPr>
        <w:t xml:space="preserve"> </w:t>
      </w:r>
      <w:r>
        <w:rPr>
          <w:rFonts w:ascii="仿宋_GB2312" w:eastAsia="仿宋_GB2312" w:hAnsi="仿宋_GB2312" w:cs="仿宋_GB2312" w:hint="eastAsia"/>
          <w:sz w:val="32"/>
          <w:szCs w:val="32"/>
        </w:rPr>
        <w:t>2020年，我中心以绩效目标实现为导向，加强管理制度建设，进一步增强支出责任和效率意识，全面加强预算管理，优化资源配置，提高财政资金使用绩效管理水平。一是抓好绩效目标编制，及时报送绩效目标。二是深入开展财政支出绩效评价，对专项资金实施绩效自评和项目核查，在此基础上形成自评报告。三是强化评价结果应用，组织绩效自评和绩效跟踪监控，对发现的问题及时改进，加强评价结果与项目资金安排的衔接，四是健全绩效管理工作机制，明确职责分工，努力提高绩效管理工作水平。</w:t>
      </w:r>
    </w:p>
    <w:p w:rsidR="00880568" w:rsidRPr="00880568" w:rsidRDefault="00880568" w:rsidP="00880568">
      <w:pPr>
        <w:autoSpaceDE w:val="0"/>
        <w:autoSpaceDN w:val="0"/>
        <w:adjustRightInd w:val="0"/>
        <w:spacing w:line="360" w:lineRule="auto"/>
        <w:jc w:val="left"/>
        <w:rPr>
          <w:color w:val="FF0000"/>
        </w:rPr>
      </w:pPr>
    </w:p>
    <w:p w:rsidR="00880568" w:rsidRDefault="00880568" w:rsidP="00880568"/>
    <w:p w:rsidR="00880568" w:rsidRDefault="00880568" w:rsidP="00880568"/>
    <w:p w:rsidR="00880568" w:rsidRDefault="00880568" w:rsidP="00880568"/>
    <w:p w:rsidR="00880568" w:rsidRDefault="00880568" w:rsidP="00880568"/>
    <w:p w:rsidR="00880568" w:rsidRDefault="00880568" w:rsidP="00880568">
      <w:pPr>
        <w:widowControl/>
        <w:spacing w:line="600" w:lineRule="exact"/>
        <w:ind w:firstLine="640"/>
        <w:jc w:val="center"/>
        <w:rPr>
          <w:rFonts w:ascii="宋体" w:hAnsi="宋体"/>
          <w:b/>
          <w:sz w:val="32"/>
          <w:szCs w:val="32"/>
        </w:rPr>
      </w:pPr>
      <w:r>
        <w:rPr>
          <w:rFonts w:ascii="宋体" w:hAnsi="宋体" w:hint="eastAsia"/>
          <w:b/>
          <w:sz w:val="32"/>
          <w:szCs w:val="32"/>
        </w:rPr>
        <w:t>第四部分  名词解释</w:t>
      </w:r>
    </w:p>
    <w:p w:rsidR="00880568" w:rsidRDefault="00880568" w:rsidP="00880568">
      <w:pPr>
        <w:pStyle w:val="p0"/>
        <w:spacing w:line="600" w:lineRule="atLeast"/>
        <w:ind w:firstLineChars="200" w:firstLine="600"/>
        <w:rPr>
          <w:rFonts w:ascii="仿宋" w:eastAsia="仿宋" w:hAnsi="仿宋"/>
          <w:sz w:val="30"/>
          <w:szCs w:val="30"/>
        </w:rPr>
      </w:pPr>
      <w:r>
        <w:rPr>
          <w:rFonts w:ascii="仿宋" w:eastAsia="仿宋" w:hAnsi="仿宋" w:hint="eastAsia"/>
          <w:sz w:val="30"/>
          <w:szCs w:val="30"/>
        </w:rPr>
        <w:t>（一）财政拨款：指青山湖区财政当年拨付的资金。</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（二）事业收入：指事业单位开展专业业务活动及辅助活动取得的收入。</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（三）事业单位经营收入：指事业单位在专业业务活动及辅助活动之外开展非独立核算经营活动取得的收入。</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lastRenderedPageBreak/>
        <w:t>（四）其他收入：指除财政拨款、事业收入、事业单位经营收入等以外的各项收入。</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（五）行政运行：反映行政单位（包括实行公务员管理的事业单位）的基本支出。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（六）法制建设：反映各级政府用于法制建设方面的支出。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（七）事业运行：反映事业单位的基本支出，不包括行政单位（包括实行公务员管理的事业单位）后勤服务中心、医务室等附属事业单位。</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（八）宗教事务：反映用于宗教事务管理方面的支出。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（九）工资福利支出：反映单位开支的在职职工和编制</w:t>
      </w:r>
      <w:proofErr w:type="gramStart"/>
      <w:r>
        <w:rPr>
          <w:rFonts w:ascii="仿宋" w:eastAsia="仿宋" w:hAnsi="仿宋" w:hint="eastAsia"/>
          <w:sz w:val="30"/>
          <w:szCs w:val="30"/>
        </w:rPr>
        <w:t>外长期</w:t>
      </w:r>
      <w:proofErr w:type="gramEnd"/>
      <w:r>
        <w:rPr>
          <w:rFonts w:ascii="仿宋" w:eastAsia="仿宋" w:hAnsi="仿宋" w:hint="eastAsia"/>
          <w:sz w:val="30"/>
          <w:szCs w:val="30"/>
        </w:rPr>
        <w:t>聘用人员的各类劳动报酬，以及为上述人员缴纳的各项社会保险费等。</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（十）商品和服务支出：反映单位购买商品和服务的支出（不包括用于购置固定资产的支出、战略性和应急储备支出）。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（十一）对个人和家庭的补助：反映政府用于对个人和家庭的补助支出。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（十二）其他资本性支出：反映</w:t>
      </w:r>
      <w:proofErr w:type="gramStart"/>
      <w:r>
        <w:rPr>
          <w:rFonts w:ascii="仿宋" w:eastAsia="仿宋" w:hAnsi="仿宋" w:hint="eastAsia"/>
          <w:sz w:val="30"/>
          <w:szCs w:val="30"/>
        </w:rPr>
        <w:t>非各级</w:t>
      </w:r>
      <w:proofErr w:type="gramEnd"/>
      <w:r>
        <w:rPr>
          <w:rFonts w:ascii="仿宋" w:eastAsia="仿宋" w:hAnsi="仿宋" w:hint="eastAsia"/>
          <w:sz w:val="30"/>
          <w:szCs w:val="30"/>
        </w:rPr>
        <w:t>发展与改革部门集中安排的用于购置固定资产、战略性和应急性储备、土地和无形资产，以及构建基础设施、大型修缮和财政支持企业更新改造所发生的支出。</w:t>
      </w:r>
    </w:p>
    <w:p w:rsidR="00880568" w:rsidRDefault="00880568" w:rsidP="00880568">
      <w:pPr>
        <w:pStyle w:val="p0"/>
        <w:spacing w:line="600" w:lineRule="atLeast"/>
        <w:ind w:firstLine="600"/>
        <w:rPr>
          <w:rFonts w:ascii="仿宋" w:eastAsia="仿宋" w:hAnsi="仿宋"/>
          <w:sz w:val="30"/>
          <w:szCs w:val="30"/>
        </w:rPr>
      </w:pPr>
    </w:p>
    <w:p w:rsidR="00880568" w:rsidRDefault="00880568" w:rsidP="00880568"/>
    <w:p w:rsidR="00880568" w:rsidRDefault="00880568" w:rsidP="00880568"/>
    <w:p w:rsidR="002822B7" w:rsidRPr="00880568" w:rsidRDefault="002822B7"/>
    <w:sectPr w:rsidR="002822B7" w:rsidRPr="00880568" w:rsidSect="00CF56EA">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DD" w:rsidRDefault="00162FDD" w:rsidP="00250EB8">
      <w:r>
        <w:separator/>
      </w:r>
    </w:p>
  </w:endnote>
  <w:endnote w:type="continuationSeparator" w:id="0">
    <w:p w:rsidR="00162FDD" w:rsidRDefault="00162FDD" w:rsidP="00250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EA" w:rsidRDefault="00250EB8">
    <w:pPr>
      <w:pStyle w:val="a3"/>
      <w:framePr w:wrap="around" w:vAnchor="text" w:hAnchor="margin" w:xAlign="center" w:yAlign="top"/>
    </w:pPr>
    <w:r>
      <w:fldChar w:fldCharType="begin"/>
    </w:r>
    <w:r w:rsidR="00880568">
      <w:rPr>
        <w:rStyle w:val="a5"/>
      </w:rPr>
      <w:instrText xml:space="preserve"> PAGE  </w:instrText>
    </w:r>
    <w:r>
      <w:fldChar w:fldCharType="separate"/>
    </w:r>
    <w:r w:rsidR="002C2EE2">
      <w:rPr>
        <w:rStyle w:val="a5"/>
        <w:noProof/>
      </w:rPr>
      <w:t>- 7 -</w:t>
    </w:r>
    <w:r>
      <w:fldChar w:fldCharType="end"/>
    </w:r>
  </w:p>
  <w:p w:rsidR="00CF56EA" w:rsidRDefault="00162F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DD" w:rsidRDefault="00162FDD" w:rsidP="00250EB8">
      <w:r>
        <w:separator/>
      </w:r>
    </w:p>
  </w:footnote>
  <w:footnote w:type="continuationSeparator" w:id="0">
    <w:p w:rsidR="00162FDD" w:rsidRDefault="00162FDD" w:rsidP="00250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EA" w:rsidRDefault="00162FD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4FF11B"/>
    <w:multiLevelType w:val="singleLevel"/>
    <w:tmpl w:val="A44FF11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568"/>
    <w:rsid w:val="00162FDD"/>
    <w:rsid w:val="00250EB8"/>
    <w:rsid w:val="002822B7"/>
    <w:rsid w:val="002C2EE2"/>
    <w:rsid w:val="00880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80568"/>
    <w:pPr>
      <w:tabs>
        <w:tab w:val="center" w:pos="4153"/>
        <w:tab w:val="right" w:pos="8306"/>
      </w:tabs>
      <w:snapToGrid w:val="0"/>
      <w:jc w:val="left"/>
    </w:pPr>
    <w:rPr>
      <w:sz w:val="18"/>
    </w:rPr>
  </w:style>
  <w:style w:type="character" w:customStyle="1" w:styleId="Char">
    <w:name w:val="页脚 Char"/>
    <w:basedOn w:val="a0"/>
    <w:link w:val="a3"/>
    <w:rsid w:val="00880568"/>
    <w:rPr>
      <w:rFonts w:ascii="Times New Roman" w:eastAsia="宋体" w:hAnsi="Times New Roman" w:cs="Times New Roman"/>
      <w:sz w:val="18"/>
      <w:szCs w:val="20"/>
    </w:rPr>
  </w:style>
  <w:style w:type="paragraph" w:styleId="a4">
    <w:name w:val="header"/>
    <w:basedOn w:val="a"/>
    <w:link w:val="Char0"/>
    <w:rsid w:val="008805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880568"/>
    <w:rPr>
      <w:rFonts w:ascii="Times New Roman" w:eastAsia="宋体" w:hAnsi="Times New Roman" w:cs="Times New Roman"/>
      <w:sz w:val="18"/>
      <w:szCs w:val="20"/>
    </w:rPr>
  </w:style>
  <w:style w:type="character" w:styleId="a5">
    <w:name w:val="page number"/>
    <w:basedOn w:val="a0"/>
    <w:rsid w:val="00880568"/>
  </w:style>
  <w:style w:type="paragraph" w:customStyle="1" w:styleId="p0">
    <w:name w:val="p0"/>
    <w:basedOn w:val="a"/>
    <w:rsid w:val="00880568"/>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449</Words>
  <Characters>2561</Characters>
  <Application>Microsoft Office Word</Application>
  <DocSecurity>0</DocSecurity>
  <Lines>21</Lines>
  <Paragraphs>6</Paragraphs>
  <ScaleCrop>false</ScaleCrop>
  <Company>XiTongTianDi.Com</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XiTongTianDi</dc:creator>
  <cp:lastModifiedBy>XiTongTianDi</cp:lastModifiedBy>
  <cp:revision>2</cp:revision>
  <dcterms:created xsi:type="dcterms:W3CDTF">2021-08-30T06:41:00Z</dcterms:created>
  <dcterms:modified xsi:type="dcterms:W3CDTF">2021-08-31T05:20:00Z</dcterms:modified>
</cp:coreProperties>
</file>