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firstLine="0" w:firstLineChars="200"/>
        <w:jc w:val="center"/>
        <w:rPr>
          <w:rFonts w:hint="eastAsia" w:ascii="黑体" w:hAnsi="黑体" w:eastAsia="黑体" w:cs="黑体"/>
          <w:b/>
          <w:bCs/>
          <w:color w:val="auto"/>
          <w:kern w:val="0"/>
          <w:sz w:val="36"/>
          <w:szCs w:val="36"/>
        </w:rPr>
      </w:pPr>
      <w:bookmarkStart w:id="0" w:name="672100-711424-2_1"/>
      <w:bookmarkEnd w:id="0"/>
      <w:bookmarkStart w:id="8" w:name="_GoBack"/>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"https://baike.so.com/doc/672100-711424.html"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10"/>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eastAsia" w:ascii="黑体" w:hAnsi="黑体" w:eastAsia="黑体" w:cs="黑体"/>
          <w:b/>
          <w:bCs/>
          <w:color w:val="auto"/>
          <w:kern w:val="0"/>
          <w:sz w:val="36"/>
          <w:szCs w:val="36"/>
        </w:rPr>
        <w:t>放射性同位素与射线装置安全和防护管理办法</w:t>
      </w:r>
    </w:p>
    <w:bookmarkEnd w:id="8"/>
    <w:p>
      <w:pPr>
        <w:pStyle w:val="2"/>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406" w:afterAutospacing="0" w:line="27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iCs w:val="0"/>
          <w:caps w:val="0"/>
          <w:color w:val="333333"/>
          <w:spacing w:val="0"/>
          <w:sz w:val="27"/>
          <w:szCs w:val="27"/>
          <w:bdr w:val="none" w:color="auto" w:sz="0" w:space="0"/>
          <w:shd w:val="clear" w:fill="FFFFFF"/>
        </w:rPr>
        <w:t>第一章总则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第一条</w:t>
      </w:r>
      <w:r>
        <w:rPr>
          <w:rFonts w:hint="default" w:ascii="Arial" w:hAnsi="Arial" w:cs="Arial"/>
          <w:i w:val="0"/>
          <w:iCs w:val="0"/>
          <w:caps w:val="0"/>
          <w:color w:val="333333"/>
          <w:spacing w:val="0"/>
          <w:sz w:val="21"/>
          <w:szCs w:val="21"/>
          <w:bdr w:val="none" w:color="auto" w:sz="0" w:space="0"/>
          <w:shd w:val="clear" w:fill="FFFFFF"/>
        </w:rPr>
        <w:t> 为了加强放射性同位素与射线装置的安全和防护管理，根据《</w:t>
      </w:r>
      <w:r>
        <w:rPr>
          <w:rFonts w:hint="default" w:ascii="Arial" w:hAnsi="Arial" w:cs="Arial"/>
          <w:i w:val="0"/>
          <w:iCs w:val="0"/>
          <w:caps w:val="0"/>
          <w:color w:val="136EC2"/>
          <w:spacing w:val="0"/>
          <w:sz w:val="21"/>
          <w:szCs w:val="21"/>
          <w:u w:val="none"/>
          <w:bdr w:val="none" w:color="auto" w:sz="0" w:space="0"/>
          <w:shd w:val="clear" w:fill="FFFFFF"/>
        </w:rPr>
        <w:fldChar w:fldCharType="begin"/>
      </w:r>
      <w:r>
        <w:rPr>
          <w:rFonts w:hint="default" w:ascii="Arial" w:hAnsi="Arial" w:cs="Arial"/>
          <w:i w:val="0"/>
          <w:iCs w:val="0"/>
          <w:caps w:val="0"/>
          <w:color w:val="136EC2"/>
          <w:spacing w:val="0"/>
          <w:sz w:val="21"/>
          <w:szCs w:val="21"/>
          <w:u w:val="none"/>
          <w:bdr w:val="none" w:color="auto" w:sz="0" w:space="0"/>
          <w:shd w:val="clear" w:fill="FFFFFF"/>
        </w:rPr>
        <w:instrText xml:space="preserve"> HYPERLINK "https://baike.so.com/doc/6749603-6964153.html" \t "https://baike.so.com/doc/_blank" </w:instrText>
      </w:r>
      <w:r>
        <w:rPr>
          <w:rFonts w:hint="default" w:ascii="Arial" w:hAnsi="Arial" w:cs="Arial"/>
          <w:i w:val="0"/>
          <w:iCs w:val="0"/>
          <w:caps w:val="0"/>
          <w:color w:val="136EC2"/>
          <w:spacing w:val="0"/>
          <w:sz w:val="21"/>
          <w:szCs w:val="21"/>
          <w:u w:val="none"/>
          <w:bdr w:val="none" w:color="auto" w:sz="0" w:space="0"/>
          <w:shd w:val="clear" w:fill="FFFFFF"/>
        </w:rPr>
        <w:fldChar w:fldCharType="separate"/>
      </w:r>
      <w:r>
        <w:rPr>
          <w:rStyle w:val="10"/>
          <w:rFonts w:hint="default" w:ascii="Arial" w:hAnsi="Arial" w:cs="Arial"/>
          <w:i w:val="0"/>
          <w:iCs w:val="0"/>
          <w:caps w:val="0"/>
          <w:color w:val="136EC2"/>
          <w:spacing w:val="0"/>
          <w:sz w:val="21"/>
          <w:szCs w:val="21"/>
          <w:u w:val="none"/>
          <w:bdr w:val="none" w:color="auto" w:sz="0" w:space="0"/>
          <w:shd w:val="clear" w:fill="FFFFFF"/>
        </w:rPr>
        <w:t>中华人民共和国放射性污染防治法</w:t>
      </w:r>
      <w:r>
        <w:rPr>
          <w:rFonts w:hint="default" w:ascii="Arial" w:hAnsi="Arial" w:cs="Arial"/>
          <w:i w:val="0"/>
          <w:iCs w:val="0"/>
          <w:caps w:val="0"/>
          <w:color w:val="136EC2"/>
          <w:spacing w:val="0"/>
          <w:sz w:val="21"/>
          <w:szCs w:val="21"/>
          <w:u w:val="none"/>
          <w:bdr w:val="none" w:color="auto" w:sz="0" w:space="0"/>
          <w:shd w:val="clear" w:fill="FFFFFF"/>
        </w:rPr>
        <w:fldChar w:fldCharType="end"/>
      </w:r>
      <w:r>
        <w:rPr>
          <w:rFonts w:hint="default" w:ascii="Arial" w:hAnsi="Arial" w:cs="Arial"/>
          <w:i w:val="0"/>
          <w:iCs w:val="0"/>
          <w:caps w:val="0"/>
          <w:color w:val="333333"/>
          <w:spacing w:val="0"/>
          <w:sz w:val="21"/>
          <w:szCs w:val="21"/>
          <w:bdr w:val="none" w:color="auto" w:sz="0" w:space="0"/>
          <w:shd w:val="clear" w:fill="FFFFFF"/>
        </w:rPr>
        <w:t>》和《</w:t>
      </w:r>
      <w:r>
        <w:rPr>
          <w:rFonts w:hint="default" w:ascii="Arial" w:hAnsi="Arial" w:cs="Arial"/>
          <w:i w:val="0"/>
          <w:iCs w:val="0"/>
          <w:caps w:val="0"/>
          <w:color w:val="136EC2"/>
          <w:spacing w:val="0"/>
          <w:sz w:val="21"/>
          <w:szCs w:val="21"/>
          <w:u w:val="none"/>
          <w:bdr w:val="none" w:color="auto" w:sz="0" w:space="0"/>
          <w:shd w:val="clear" w:fill="FFFFFF"/>
        </w:rPr>
        <w:fldChar w:fldCharType="begin"/>
      </w:r>
      <w:r>
        <w:rPr>
          <w:rFonts w:hint="default" w:ascii="Arial" w:hAnsi="Arial" w:cs="Arial"/>
          <w:i w:val="0"/>
          <w:iCs w:val="0"/>
          <w:caps w:val="0"/>
          <w:color w:val="136EC2"/>
          <w:spacing w:val="0"/>
          <w:sz w:val="21"/>
          <w:szCs w:val="21"/>
          <w:u w:val="none"/>
          <w:bdr w:val="none" w:color="auto" w:sz="0" w:space="0"/>
          <w:shd w:val="clear" w:fill="FFFFFF"/>
        </w:rPr>
        <w:instrText xml:space="preserve"> HYPERLINK "https://baike.so.com/doc/6827721-7044916.html" \t "https://baike.so.com/doc/_blank" </w:instrText>
      </w:r>
      <w:r>
        <w:rPr>
          <w:rFonts w:hint="default" w:ascii="Arial" w:hAnsi="Arial" w:cs="Arial"/>
          <w:i w:val="0"/>
          <w:iCs w:val="0"/>
          <w:caps w:val="0"/>
          <w:color w:val="136EC2"/>
          <w:spacing w:val="0"/>
          <w:sz w:val="21"/>
          <w:szCs w:val="21"/>
          <w:u w:val="none"/>
          <w:bdr w:val="none" w:color="auto" w:sz="0" w:space="0"/>
          <w:shd w:val="clear" w:fill="FFFFFF"/>
        </w:rPr>
        <w:fldChar w:fldCharType="separate"/>
      </w:r>
      <w:r>
        <w:rPr>
          <w:rStyle w:val="10"/>
          <w:rFonts w:hint="default" w:ascii="Arial" w:hAnsi="Arial" w:cs="Arial"/>
          <w:i w:val="0"/>
          <w:iCs w:val="0"/>
          <w:caps w:val="0"/>
          <w:color w:val="136EC2"/>
          <w:spacing w:val="0"/>
          <w:sz w:val="21"/>
          <w:szCs w:val="21"/>
          <w:u w:val="none"/>
          <w:bdr w:val="none" w:color="auto" w:sz="0" w:space="0"/>
          <w:shd w:val="clear" w:fill="FFFFFF"/>
        </w:rPr>
        <w:t>放射性同位素与射线装置安全和防护条例</w:t>
      </w:r>
      <w:r>
        <w:rPr>
          <w:rFonts w:hint="default" w:ascii="Arial" w:hAnsi="Arial" w:cs="Arial"/>
          <w:i w:val="0"/>
          <w:iCs w:val="0"/>
          <w:caps w:val="0"/>
          <w:color w:val="136EC2"/>
          <w:spacing w:val="0"/>
          <w:sz w:val="21"/>
          <w:szCs w:val="21"/>
          <w:u w:val="none"/>
          <w:bdr w:val="none" w:color="auto" w:sz="0" w:space="0"/>
          <w:shd w:val="clear" w:fill="FFFFFF"/>
        </w:rPr>
        <w:fldChar w:fldCharType="end"/>
      </w:r>
      <w:r>
        <w:rPr>
          <w:rFonts w:hint="default" w:ascii="Arial" w:hAnsi="Arial" w:cs="Arial"/>
          <w:i w:val="0"/>
          <w:iCs w:val="0"/>
          <w:caps w:val="0"/>
          <w:color w:val="333333"/>
          <w:spacing w:val="0"/>
          <w:sz w:val="21"/>
          <w:szCs w:val="21"/>
          <w:bdr w:val="none" w:color="auto" w:sz="0" w:space="0"/>
          <w:shd w:val="clear" w:fill="FFFFFF"/>
        </w:rPr>
        <w:t>》，制定本办法。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第二条</w:t>
      </w:r>
      <w:r>
        <w:rPr>
          <w:rFonts w:hint="default" w:ascii="Arial" w:hAnsi="Arial" w:cs="Arial"/>
          <w:i w:val="0"/>
          <w:iCs w:val="0"/>
          <w:caps w:val="0"/>
          <w:color w:val="333333"/>
          <w:spacing w:val="0"/>
          <w:sz w:val="21"/>
          <w:szCs w:val="21"/>
          <w:bdr w:val="none" w:color="auto" w:sz="0" w:space="0"/>
          <w:shd w:val="clear" w:fill="FFFFFF"/>
        </w:rPr>
        <w:t> 本办法适用于生产、销售、使用放射性同位素与射线装置的场所、人员的安全和防护，废旧放射源与被放射性污染的物品的管理以及豁免管理等相关活动。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第三条</w:t>
      </w:r>
      <w:r>
        <w:rPr>
          <w:rFonts w:hint="default" w:ascii="Arial" w:hAnsi="Arial" w:cs="Arial"/>
          <w:i w:val="0"/>
          <w:iCs w:val="0"/>
          <w:caps w:val="0"/>
          <w:color w:val="333333"/>
          <w:spacing w:val="0"/>
          <w:sz w:val="21"/>
          <w:szCs w:val="21"/>
          <w:bdr w:val="none" w:color="auto" w:sz="0" w:space="0"/>
          <w:shd w:val="clear" w:fill="FFFFFF"/>
        </w:rPr>
        <w:t> 生产、销售、使用放射性同位素与射线装置的单位，应当对本单位的放射性同位素与射线装置的辐射安全和防护工作负责，并依法对其造成的放射性危害承担责任。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第四条</w:t>
      </w:r>
      <w:r>
        <w:rPr>
          <w:rFonts w:hint="default" w:ascii="Arial" w:hAnsi="Arial" w:cs="Arial"/>
          <w:i w:val="0"/>
          <w:iCs w:val="0"/>
          <w:caps w:val="0"/>
          <w:color w:val="333333"/>
          <w:spacing w:val="0"/>
          <w:sz w:val="21"/>
          <w:szCs w:val="21"/>
          <w:bdr w:val="none" w:color="auto" w:sz="0" w:space="0"/>
          <w:shd w:val="clear" w:fill="FFFFFF"/>
        </w:rPr>
        <w:t> 县级以上人民政府环境保护主管部门，应当依照《中华人民共和国放射性污染防治法》、《放射性同位素与射线装置安全和防护条例》和本办法的规定，对放射性同位素与射线装置的安全和防护工作实施监督管理。</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406" w:afterAutospacing="0" w:line="270" w:lineRule="atLeast"/>
        <w:ind w:left="0" w:right="0"/>
        <w:rPr>
          <w:rFonts w:hint="eastAsia" w:ascii="微软雅黑" w:hAnsi="微软雅黑" w:eastAsia="微软雅黑" w:cs="微软雅黑"/>
          <w:sz w:val="21"/>
          <w:szCs w:val="21"/>
        </w:rPr>
      </w:pPr>
      <w:bookmarkStart w:id="1" w:name="672100-711424-2_2"/>
      <w:bookmarkEnd w:id="1"/>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"https://baike.so.com/doc/672100-711424.html"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10"/>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rPr>
        <w:t>第二章场所安全和防护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第五条</w:t>
      </w:r>
      <w:r>
        <w:rPr>
          <w:rFonts w:hint="default" w:ascii="Arial" w:hAnsi="Arial" w:cs="Arial"/>
          <w:i w:val="0"/>
          <w:iCs w:val="0"/>
          <w:caps w:val="0"/>
          <w:color w:val="333333"/>
          <w:spacing w:val="0"/>
          <w:sz w:val="21"/>
          <w:szCs w:val="21"/>
          <w:bdr w:val="none" w:color="auto" w:sz="0" w:space="0"/>
          <w:shd w:val="clear" w:fill="FFFFFF"/>
        </w:rPr>
        <w:t> 生产、销售、使用、贮存放射性同位素与射线装置的场所，应当按照国家有关规定设置明显的放射性标志，其入口处应当按照国家有关安全和防护标准的要求，设置安全和防护设施以及必要的防护安全联锁、报警装置或者工作信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射线装置的生产调试和使用场所，应当具有防止误操作、防止工作人员和公众受到意外照射的安全措施。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放射性同位素的包装容器、含放射性同位素的设备和射线装置，应当设置明显的放射性标识和中文警示说明;放射源上能够设置放射性标识的，应当一并设置。运输放射性同位素和含放射源的射线装置的工具，应当按照国家有关规定设置明显的放射性标志或者显示危险信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第六条</w:t>
      </w:r>
      <w:r>
        <w:rPr>
          <w:rFonts w:hint="default" w:ascii="Arial" w:hAnsi="Arial" w:cs="Arial"/>
          <w:i w:val="0"/>
          <w:iCs w:val="0"/>
          <w:caps w:val="0"/>
          <w:color w:val="333333"/>
          <w:spacing w:val="0"/>
          <w:sz w:val="21"/>
          <w:szCs w:val="21"/>
          <w:bdr w:val="none" w:color="auto" w:sz="0" w:space="0"/>
          <w:shd w:val="clear" w:fill="FFFFFF"/>
        </w:rPr>
        <w:t> 生产、使用放射性同位素与射线装置的场所，应当按照国家有关规定采取有效措施，防止运行故障，并避免故障导致次生危害。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第七条</w:t>
      </w:r>
      <w:r>
        <w:rPr>
          <w:rFonts w:hint="default" w:ascii="Arial" w:hAnsi="Arial" w:cs="Arial"/>
          <w:i w:val="0"/>
          <w:iCs w:val="0"/>
          <w:caps w:val="0"/>
          <w:color w:val="333333"/>
          <w:spacing w:val="0"/>
          <w:sz w:val="21"/>
          <w:szCs w:val="21"/>
          <w:bdr w:val="none" w:color="auto" w:sz="0" w:space="0"/>
          <w:shd w:val="clear" w:fill="FFFFFF"/>
        </w:rPr>
        <w:t> 放射性同位素和被放射性污染的物品应当单独存放，不得与易燃、易爆、腐蚀性物品等一起存放，并指定专人负责保管。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贮存、领取、使用、归还放射性同位素时，应当进行登记、检查，做到账物相符。对放射性同位素贮存场所应当采取防火、防水、防盗、防丢失、防破坏、防射线泄漏的安全措施。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对放射源还应当根据其潜在危害的大小，建立相应的多重防护和安全措施，并对可移动的放射源定期进行盘存，确保其处于指定位置，具有可靠的安全保障。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第八条</w:t>
      </w:r>
      <w:r>
        <w:rPr>
          <w:rFonts w:hint="default" w:ascii="Arial" w:hAnsi="Arial" w:cs="Arial"/>
          <w:i w:val="0"/>
          <w:iCs w:val="0"/>
          <w:caps w:val="0"/>
          <w:color w:val="333333"/>
          <w:spacing w:val="0"/>
          <w:sz w:val="21"/>
          <w:szCs w:val="21"/>
          <w:bdr w:val="none" w:color="auto" w:sz="0" w:space="0"/>
          <w:shd w:val="clear" w:fill="FFFFFF"/>
        </w:rPr>
        <w:t> 在室外、野外使用放射性同位素与射线装置的，应当按照国家安全和防护标准的要求划出安全防护区域，设置明显的放射性标志，必要时设专人警戒。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第九条</w:t>
      </w:r>
      <w:r>
        <w:rPr>
          <w:rFonts w:hint="default" w:ascii="Arial" w:hAnsi="Arial" w:cs="Arial"/>
          <w:i w:val="0"/>
          <w:iCs w:val="0"/>
          <w:caps w:val="0"/>
          <w:color w:val="333333"/>
          <w:spacing w:val="0"/>
          <w:sz w:val="21"/>
          <w:szCs w:val="21"/>
          <w:bdr w:val="none" w:color="auto" w:sz="0" w:space="0"/>
          <w:shd w:val="clear" w:fill="FFFFFF"/>
        </w:rPr>
        <w:t> 生产、销售、使用放射性同位素与射线装置的单位，应当按照国家环境监测规范，对相关场所进行辐射监测，并对监测数据的真实性、可靠性负责;不具备自行监测能力的，可以委托经省级人民政府环境保护主管部门认定的环境监测机构进行监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第十条</w:t>
      </w:r>
      <w:r>
        <w:rPr>
          <w:rFonts w:hint="default" w:ascii="Arial" w:hAnsi="Arial" w:cs="Arial"/>
          <w:i w:val="0"/>
          <w:iCs w:val="0"/>
          <w:caps w:val="0"/>
          <w:color w:val="333333"/>
          <w:spacing w:val="0"/>
          <w:sz w:val="21"/>
          <w:szCs w:val="21"/>
          <w:bdr w:val="none" w:color="auto" w:sz="0" w:space="0"/>
          <w:shd w:val="clear" w:fill="FFFFFF"/>
        </w:rPr>
        <w:t> 建设项目竣工环境保护验收涉及的辐射监测和退役核技术利用项目的终态辐射监测，由生产、销售、使用放射性同位素与射线装置的单位委托经省级以上人民政府环境保护主管部门批准的有相应资质的辐射环境监测机构进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第十一条</w:t>
      </w:r>
      <w:r>
        <w:rPr>
          <w:rFonts w:hint="default" w:ascii="Arial" w:hAnsi="Arial" w:cs="Arial"/>
          <w:i w:val="0"/>
          <w:iCs w:val="0"/>
          <w:caps w:val="0"/>
          <w:color w:val="333333"/>
          <w:spacing w:val="0"/>
          <w:sz w:val="21"/>
          <w:szCs w:val="21"/>
          <w:bdr w:val="none" w:color="auto" w:sz="0" w:space="0"/>
          <w:shd w:val="clear" w:fill="FFFFFF"/>
        </w:rPr>
        <w:t> 生产、销售、使用放射性同位素与射线装置的单位，应当加强对本单位放射性同位素与射线装置安全和防护状况的日常检查。发现安全隐患的，应当立即整改;安全隐患有可能威胁到人员安全或者有可能造成环境污染的，应当立即停止辐射作业并报告发放辐射安全许可证的环境保护主管部门(以下简称"发证机关")，经发证机关检查核实安全隐患消除后，方可恢复正常作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第十二条</w:t>
      </w:r>
      <w:r>
        <w:rPr>
          <w:rFonts w:hint="default" w:ascii="Arial" w:hAnsi="Arial" w:cs="Arial"/>
          <w:i w:val="0"/>
          <w:iCs w:val="0"/>
          <w:caps w:val="0"/>
          <w:color w:val="333333"/>
          <w:spacing w:val="0"/>
          <w:sz w:val="21"/>
          <w:szCs w:val="21"/>
          <w:bdr w:val="none" w:color="auto" w:sz="0" w:space="0"/>
          <w:shd w:val="clear" w:fill="FFFFFF"/>
        </w:rPr>
        <w:t> 生产、销售、使用放射性同位素与射线装置的单位，应当对本单位的放射性同位素与射线装置的安全和防护状况进行年度评估，并于每年1月31日前向发证机关提交上一年度的评估报告。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安全和防护状况年度评估报告应当包括下列内容: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(一)辐射安全和防护设施的运行与维护情况;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(二)辐射安全和防护制度及措施的制定与落实情况;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(三)辐射工作人员变动及接受辐射安全和防护知识教育培训(以下简称"辐射安全培训")情况;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(四)放射性同位素进出口、转让或者送贮情况以及放射性同位素、射线装置台账;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(五)场所辐射环境监测和个人剂量监测情况及监测数据;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(六)辐射事故及应急响应情况;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(七)核技术利用项目新建、改建、扩建和退役情况;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(八)存在的安全隐患及其整改情况;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(九)其他有关法律、法规规定的落实情况。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年度评估发现安全隐患的，应当立即整改。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第十三条</w:t>
      </w:r>
      <w:r>
        <w:rPr>
          <w:rFonts w:hint="default" w:ascii="Arial" w:hAnsi="Arial" w:cs="Arial"/>
          <w:i w:val="0"/>
          <w:iCs w:val="0"/>
          <w:caps w:val="0"/>
          <w:color w:val="333333"/>
          <w:spacing w:val="0"/>
          <w:sz w:val="21"/>
          <w:szCs w:val="21"/>
          <w:bdr w:val="none" w:color="auto" w:sz="0" w:space="0"/>
          <w:shd w:val="clear" w:fill="FFFFFF"/>
        </w:rPr>
        <w:t> 使用Ⅰ类、Ⅱ类、Ⅲ类放射源的场所，生产放射性同位素的场所，按照《电离辐射防护与辐射源安全基本标准》(以下简称《基本标准》)确定的甲级、乙级非密封放射性物质使用场所，以及终结运行后产生放射性污染的射线装置，应当依法实施退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依照前款规定实施退役的生产、使用放射性同位素与射线装置的单位，应当在实施退役前完成下列工作: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(一)将有使用价值的放射源按照《放射性同位素与射线装置安全和防护条例》的规定转让;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(二)将废旧放射源交回生产单位、返回原出口方或者送交有相应资质的放射性废物集中贮存单位贮存。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第十四条</w:t>
      </w:r>
      <w:r>
        <w:rPr>
          <w:rFonts w:hint="default" w:ascii="Arial" w:hAnsi="Arial" w:cs="Arial"/>
          <w:i w:val="0"/>
          <w:iCs w:val="0"/>
          <w:caps w:val="0"/>
          <w:color w:val="333333"/>
          <w:spacing w:val="0"/>
          <w:sz w:val="21"/>
          <w:szCs w:val="21"/>
          <w:bdr w:val="none" w:color="auto" w:sz="0" w:space="0"/>
          <w:shd w:val="clear" w:fill="FFFFFF"/>
        </w:rPr>
        <w:t> 依法实施退役的生产、使用放射性同位素与射线装置的单位，应当在实施退役前编制环境影响评价文件，报原辐射安全许可证发证机关审查批准;未经批准的，不得实施退役。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第十五条</w:t>
      </w:r>
      <w:r>
        <w:rPr>
          <w:rFonts w:hint="default" w:ascii="Arial" w:hAnsi="Arial" w:cs="Arial"/>
          <w:i w:val="0"/>
          <w:iCs w:val="0"/>
          <w:caps w:val="0"/>
          <w:color w:val="333333"/>
          <w:spacing w:val="0"/>
          <w:sz w:val="21"/>
          <w:szCs w:val="21"/>
          <w:bdr w:val="none" w:color="auto" w:sz="0" w:space="0"/>
          <w:shd w:val="clear" w:fill="FFFFFF"/>
        </w:rPr>
        <w:t> 退役工作完成后60日内，依法实施退役的生产、使用放射性同位素与射线装置的单位，应当向原辐射安全许可证发证机关申请退役核技术利用项目终态验收，并提交退役项目辐射环境终态监测报告或者监测表。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依法实施退役的生产、使用放射性同位素与射线装置的单位，应当自终态验收合格之日起20日内，到原发证机关办理辐射安全许可证变更或者注销手续。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第十六条</w:t>
      </w:r>
      <w:r>
        <w:rPr>
          <w:rFonts w:hint="default" w:ascii="Arial" w:hAnsi="Arial" w:cs="Arial"/>
          <w:i w:val="0"/>
          <w:iCs w:val="0"/>
          <w:caps w:val="0"/>
          <w:color w:val="333333"/>
          <w:spacing w:val="0"/>
          <w:sz w:val="21"/>
          <w:szCs w:val="21"/>
          <w:bdr w:val="none" w:color="auto" w:sz="0" w:space="0"/>
          <w:shd w:val="clear" w:fill="FFFFFF"/>
        </w:rPr>
        <w:t> 生产、销售、使用放射性同位素与射线装置的单位，在依法被撤销、依法解散、依法破产或者因其他原因终止前，应当确保环境辐射安全，妥善实施辐射工作场所或者设备的退役，并承担退役完成前所有的安全责任。</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406" w:afterAutospacing="0" w:line="270" w:lineRule="atLeast"/>
        <w:ind w:left="0" w:right="0"/>
        <w:rPr>
          <w:rFonts w:hint="eastAsia" w:ascii="微软雅黑" w:hAnsi="微软雅黑" w:eastAsia="微软雅黑" w:cs="微软雅黑"/>
          <w:sz w:val="21"/>
          <w:szCs w:val="21"/>
        </w:rPr>
      </w:pPr>
      <w:bookmarkStart w:id="2" w:name="672100-711424-2_3"/>
      <w:bookmarkEnd w:id="2"/>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"https://baike.so.com/doc/672100-711424.html"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10"/>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rPr>
        <w:t>第三章人员安全和防护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第十七条</w:t>
      </w:r>
      <w:r>
        <w:rPr>
          <w:rFonts w:hint="default" w:ascii="Arial" w:hAnsi="Arial" w:cs="Arial"/>
          <w:i w:val="0"/>
          <w:iCs w:val="0"/>
          <w:caps w:val="0"/>
          <w:color w:val="333333"/>
          <w:spacing w:val="0"/>
          <w:sz w:val="21"/>
          <w:szCs w:val="21"/>
          <w:bdr w:val="none" w:color="auto" w:sz="0" w:space="0"/>
          <w:shd w:val="clear" w:fill="FFFFFF"/>
        </w:rPr>
        <w:t> 生产、销售、使用放射性同位素与射线装置的单位，应当按照环境保护部审定的辐射安全培训和考试大纲，对直接从事生产、销售、使用活动的操作人员以及辐射防护负责人进行辐射安全培训，并进行考核;考核不合格的，不得上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第十八条</w:t>
      </w:r>
      <w:r>
        <w:rPr>
          <w:rFonts w:hint="default" w:ascii="Arial" w:hAnsi="Arial" w:cs="Arial"/>
          <w:i w:val="0"/>
          <w:iCs w:val="0"/>
          <w:caps w:val="0"/>
          <w:color w:val="333333"/>
          <w:spacing w:val="0"/>
          <w:sz w:val="21"/>
          <w:szCs w:val="21"/>
          <w:bdr w:val="none" w:color="auto" w:sz="0" w:space="0"/>
          <w:shd w:val="clear" w:fill="FFFFFF"/>
        </w:rPr>
        <w:t> 辐射安全培训分为高级、中级和初级三个级别。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从事下列活动的辐射工作人员，应当接受中级或者高级辐射安全培训: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(一)生产、销售、使用Ⅰ类放射源的;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(二)在甲级非密封放射性物质工作场所操作放射性同位素的;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(三)使用Ⅰ类射线装置的;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(四)使用伽玛射线移动探伤设备的。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从事前款所列活动单位的辐射防护负责人，以及从事前款所列装置、设备和场所设计、安装、调试、倒源、维修以及其他与辐射安全相关技术服务活动的人员，应当接受中级或者高级辐射安全培训。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本条第二款、第三款规定以外的其他辐射工作人员，应当接受初级辐射安全培训。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第十九条</w:t>
      </w:r>
      <w:r>
        <w:rPr>
          <w:rFonts w:hint="default" w:ascii="Arial" w:hAnsi="Arial" w:cs="Arial"/>
          <w:i w:val="0"/>
          <w:iCs w:val="0"/>
          <w:caps w:val="0"/>
          <w:color w:val="333333"/>
          <w:spacing w:val="0"/>
          <w:sz w:val="21"/>
          <w:szCs w:val="21"/>
          <w:bdr w:val="none" w:color="auto" w:sz="0" w:space="0"/>
          <w:shd w:val="clear" w:fill="FFFFFF"/>
        </w:rPr>
        <w:t> 从事辐射安全培训的单位，应当具备下列条件: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(一)有健全的培训管理制度并有专职培训管理人员;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(二)有常用的辐射监测设备;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(三)有与培训规模相适应的教学、实践场地与设施;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(四)有核物理、辐射防护、核技术应用及相关专业本科以上学历的专业教师。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拟开展初级辐射安全培训的单位，应当有5名以上专业教师，其中至少2名具有注册核安全工程师执业资格。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拟开展中级或者高级辐射安全培训的单位，应当有10名以上专业教师，其中至少5名具有注册核安全工程师执业资格，外聘教师不得超过教师总数的30%。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从事辐射安全培训的专业教师应当接受环境保护部组织的培训，具体办法由环境保护部另行制定。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第二十条</w:t>
      </w:r>
      <w:r>
        <w:rPr>
          <w:rFonts w:hint="default" w:ascii="Arial" w:hAnsi="Arial" w:cs="Arial"/>
          <w:i w:val="0"/>
          <w:iCs w:val="0"/>
          <w:caps w:val="0"/>
          <w:color w:val="333333"/>
          <w:spacing w:val="0"/>
          <w:sz w:val="21"/>
          <w:szCs w:val="21"/>
          <w:bdr w:val="none" w:color="auto" w:sz="0" w:space="0"/>
          <w:shd w:val="clear" w:fill="FFFFFF"/>
        </w:rPr>
        <w:t> 省级以上人民政府环境保护主管部门对从事辐射安全培训的单位进行评估，择优向社会推荐。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环境保护部评估并推荐的单位可以开展高级、中级和初级辐射安全培训;省级人民政府环境保护主管部门评估并推荐的单位可以开展初级辐射安全培训。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省级以上人民政府环境保护主管部门应当向社会公布其推荐的从事辐射安全培训的单位名单，并定期对名单所列从事辐射安全培训的单位进行考核;对考核不合格的，予以除名，并向社会公告。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第二十一条</w:t>
      </w:r>
      <w:r>
        <w:rPr>
          <w:rFonts w:hint="default" w:ascii="Arial" w:hAnsi="Arial" w:cs="Arial"/>
          <w:i w:val="0"/>
          <w:iCs w:val="0"/>
          <w:caps w:val="0"/>
          <w:color w:val="333333"/>
          <w:spacing w:val="0"/>
          <w:sz w:val="21"/>
          <w:szCs w:val="21"/>
          <w:bdr w:val="none" w:color="auto" w:sz="0" w:space="0"/>
          <w:shd w:val="clear" w:fill="FFFFFF"/>
        </w:rPr>
        <w:t> 从事辐射安全培训的单位负责对参加辐射安全培训的人员进行考核，并对考核合格的人员颁发辐射安全培训合格证书。辐射安全培训合格证书的格式由环境保护部规定。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取得高级别辐射安全培训合格证书的人员，不需再接受低级别的辐射安全培训。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第二十二条</w:t>
      </w:r>
      <w:r>
        <w:rPr>
          <w:rFonts w:hint="default" w:ascii="Arial" w:hAnsi="Arial" w:cs="Arial"/>
          <w:i w:val="0"/>
          <w:iCs w:val="0"/>
          <w:caps w:val="0"/>
          <w:color w:val="333333"/>
          <w:spacing w:val="0"/>
          <w:sz w:val="21"/>
          <w:szCs w:val="21"/>
          <w:bdr w:val="none" w:color="auto" w:sz="0" w:space="0"/>
          <w:shd w:val="clear" w:fill="FFFFFF"/>
        </w:rPr>
        <w:t> 取得辐射安全培训合格证书的人员，应当每4年接受一次再培训。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辐射安全再培训包括新颁布的相关法律、法规和辐射安全与防护专业标准、技术规范，以及辐射事故案例分析与经验反馈等内容。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不参加再培训的人员或者再培训考核不合格的人员，其辐射安全培训合格证书自动失效。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第二十三条</w:t>
      </w:r>
      <w:r>
        <w:rPr>
          <w:rFonts w:hint="default" w:ascii="Arial" w:hAnsi="Arial" w:cs="Arial"/>
          <w:i w:val="0"/>
          <w:iCs w:val="0"/>
          <w:caps w:val="0"/>
          <w:color w:val="333333"/>
          <w:spacing w:val="0"/>
          <w:sz w:val="21"/>
          <w:szCs w:val="21"/>
          <w:bdr w:val="none" w:color="auto" w:sz="0" w:space="0"/>
          <w:shd w:val="clear" w:fill="FFFFFF"/>
        </w:rPr>
        <w:t> 生产、销售、使用放射性同位素与射线装置的单位，应当按照法律、行政法规以及国家环境保护和职业卫生标准，对本单位的辐射工作人员进行个人剂量监测;发现个人剂量监测结果异常的，应当立即核实和调查，并将有关情况及时报告辐射安全许可证发证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销售、使用放射性同位素与射线装置的单位，应当安排专人负责个人剂量监测管理，建立辐射工作人员个人剂量档案。个人剂量档案应当包括个人基本信息、工作岗位、剂量监测结果等材料。个人剂量档案应当保存至辐射工作人员年满75周岁，或者停止辐射工作30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辐射工作人员有权查阅和复制本人的个人剂量档案。辐射工作人员调换单位的，原用人单位应当向新用人单位或者辐射工作人员本人提供个人剂量档案的复制件。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第二十四条</w:t>
      </w:r>
      <w:r>
        <w:rPr>
          <w:rFonts w:hint="default" w:ascii="Arial" w:hAnsi="Arial" w:cs="Arial"/>
          <w:i w:val="0"/>
          <w:iCs w:val="0"/>
          <w:caps w:val="0"/>
          <w:color w:val="333333"/>
          <w:spacing w:val="0"/>
          <w:sz w:val="21"/>
          <w:szCs w:val="21"/>
          <w:bdr w:val="none" w:color="auto" w:sz="0" w:space="0"/>
          <w:shd w:val="clear" w:fill="FFFFFF"/>
        </w:rPr>
        <w:t> 生产、销售、使用放射性同位素与射线装置的单位，不具备个人剂量监测能力的，应当委托具备下列条件的机构进行个人剂量监测: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(一)具有保证个人剂量监测质量的设备、技术;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(二)经省级以上人民政府计量行政主管部门计量认证;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(三)法律法规规定的从事个人剂量监测的其他条件。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第二十五条</w:t>
      </w:r>
      <w:r>
        <w:rPr>
          <w:rFonts w:hint="default" w:ascii="Arial" w:hAnsi="Arial" w:cs="Arial"/>
          <w:i w:val="0"/>
          <w:iCs w:val="0"/>
          <w:caps w:val="0"/>
          <w:color w:val="333333"/>
          <w:spacing w:val="0"/>
          <w:sz w:val="21"/>
          <w:szCs w:val="21"/>
          <w:bdr w:val="none" w:color="auto" w:sz="0" w:space="0"/>
          <w:shd w:val="clear" w:fill="FFFFFF"/>
        </w:rPr>
        <w:t> 环境保护部对从事个人剂量监测的机构进行评估，择优向社会推荐。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环境保护部定期对其推荐的从事个人剂量监测的机构进行监测质量考核;对考核不合格的，予以除名，并向社会公告。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第二十六条</w:t>
      </w:r>
      <w:r>
        <w:rPr>
          <w:rFonts w:hint="default" w:ascii="Arial" w:hAnsi="Arial" w:cs="Arial"/>
          <w:i w:val="0"/>
          <w:iCs w:val="0"/>
          <w:caps w:val="0"/>
          <w:color w:val="333333"/>
          <w:spacing w:val="0"/>
          <w:sz w:val="21"/>
          <w:szCs w:val="21"/>
          <w:bdr w:val="none" w:color="auto" w:sz="0" w:space="0"/>
          <w:shd w:val="clear" w:fill="FFFFFF"/>
        </w:rPr>
        <w:t> 接受委托进行个人剂量监测的机构，应当按照国家有关技术规范的要求进行个人剂量监测，并对监测结果负责。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接受委托进行个人剂量监测的机构，应当及时向委托单位出具监测报告，并将监测结果以书面和网上报送方式，直接报告委托单位所在地的省级人民政府环境保护主管部门。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第二十七条</w:t>
      </w:r>
      <w:r>
        <w:rPr>
          <w:rFonts w:hint="default" w:ascii="Arial" w:hAnsi="Arial" w:cs="Arial"/>
          <w:i w:val="0"/>
          <w:iCs w:val="0"/>
          <w:caps w:val="0"/>
          <w:color w:val="333333"/>
          <w:spacing w:val="0"/>
          <w:sz w:val="21"/>
          <w:szCs w:val="21"/>
          <w:bdr w:val="none" w:color="auto" w:sz="0" w:space="0"/>
          <w:shd w:val="clear" w:fill="FFFFFF"/>
        </w:rPr>
        <w:t> 环境保护部应当建立全国统一的辐射工作人员个人剂量数据库，并与卫生等相关部门实现数据共享。</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406" w:afterAutospacing="0" w:line="270" w:lineRule="atLeast"/>
        <w:ind w:left="0" w:right="0"/>
        <w:rPr>
          <w:rFonts w:hint="eastAsia" w:ascii="微软雅黑" w:hAnsi="微软雅黑" w:eastAsia="微软雅黑" w:cs="微软雅黑"/>
          <w:sz w:val="21"/>
          <w:szCs w:val="21"/>
        </w:rPr>
      </w:pPr>
      <w:bookmarkStart w:id="3" w:name="672100-711424-2_4"/>
      <w:bookmarkEnd w:id="3"/>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"https://baike.so.com/doc/672100-711424.html"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10"/>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rPr>
        <w:t>第四章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废旧放射源与被放射性污染的物品管理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第二十八条</w:t>
      </w:r>
      <w:r>
        <w:rPr>
          <w:rFonts w:hint="default" w:ascii="Arial" w:hAnsi="Arial" w:cs="Arial"/>
          <w:i w:val="0"/>
          <w:iCs w:val="0"/>
          <w:caps w:val="0"/>
          <w:color w:val="333333"/>
          <w:spacing w:val="0"/>
          <w:sz w:val="21"/>
          <w:szCs w:val="21"/>
          <w:bdr w:val="none" w:color="auto" w:sz="0" w:space="0"/>
          <w:shd w:val="clear" w:fill="FFFFFF"/>
        </w:rPr>
        <w:t> 生产、进口放射源的单位销售Ⅰ类、Ⅱ类、Ⅲ类放射源给其他单位使用的，应当与使用放射源的单位签订废旧放射源返回协议。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转让Ⅰ类、Ⅱ类、Ⅲ类放射源的，转让双方应当签订废旧放射源返回协议。进口放射源转让时，转入单位应当取得原出口方负责回收的承诺文件副本。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第二十九条</w:t>
      </w:r>
      <w:r>
        <w:rPr>
          <w:rFonts w:hint="default" w:ascii="Arial" w:hAnsi="Arial" w:cs="Arial"/>
          <w:i w:val="0"/>
          <w:iCs w:val="0"/>
          <w:caps w:val="0"/>
          <w:color w:val="333333"/>
          <w:spacing w:val="0"/>
          <w:sz w:val="21"/>
          <w:szCs w:val="21"/>
          <w:bdr w:val="none" w:color="auto" w:sz="0" w:space="0"/>
          <w:shd w:val="clear" w:fill="FFFFFF"/>
        </w:rPr>
        <w:t> 使用Ⅰ类、Ⅱ类、Ⅲ类放射源的单位应当在放射源闲置或者废弃后3个月内，按照废旧放射源返回协议规定，将废旧放射源交回生产单位或者返回原出口方。确实无法交回生产单位或者返回原出口方的，送交具备相应资质的放射性废物集中贮存单位(以下简称"废旧放射源收贮单位")贮存，并承担相关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废旧放射源收贮单位，应当依法取得环境保护部颁发的使用(含收贮)辐射安全许可证，并在资质许可范围内收贮废旧放射源和被放射性污染的物品。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第三十条</w:t>
      </w:r>
      <w:r>
        <w:rPr>
          <w:rFonts w:hint="default" w:ascii="Arial" w:hAnsi="Arial" w:cs="Arial"/>
          <w:i w:val="0"/>
          <w:iCs w:val="0"/>
          <w:caps w:val="0"/>
          <w:color w:val="333333"/>
          <w:spacing w:val="0"/>
          <w:sz w:val="21"/>
          <w:szCs w:val="21"/>
          <w:bdr w:val="none" w:color="auto" w:sz="0" w:space="0"/>
          <w:shd w:val="clear" w:fill="FFFFFF"/>
        </w:rPr>
        <w:t> 使用放射源的单位依法被撤销、依法解散、依法破产或者因其他原因终止的，应当事先将本单位的放射源依法转让、交回生产单位、返回原出口方或者送交废旧放射源收贮单位贮存，并承担上述活动完成前所有的安全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第三十一条</w:t>
      </w:r>
      <w:r>
        <w:rPr>
          <w:rFonts w:hint="default" w:ascii="Arial" w:hAnsi="Arial" w:cs="Arial"/>
          <w:i w:val="0"/>
          <w:iCs w:val="0"/>
          <w:caps w:val="0"/>
          <w:color w:val="333333"/>
          <w:spacing w:val="0"/>
          <w:sz w:val="21"/>
          <w:szCs w:val="21"/>
          <w:bdr w:val="none" w:color="auto" w:sz="0" w:space="0"/>
          <w:shd w:val="clear" w:fill="FFFFFF"/>
        </w:rPr>
        <w:t> 使用放射源的单位应当在废旧放射源交回生产单位或者送交废旧放射源收贮单位贮存活动完成之日起20日内，报其所在地的省级人民政府环境保护主管部门备案。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废旧放射源返回原出口方的，应当在返回活动完成之日起20日内，将放射性同位素出口表报其所在地的省级人民政府环境保护主管部门备案。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第三十二条</w:t>
      </w:r>
      <w:r>
        <w:rPr>
          <w:rFonts w:hint="default" w:ascii="Arial" w:hAnsi="Arial" w:cs="Arial"/>
          <w:i w:val="0"/>
          <w:iCs w:val="0"/>
          <w:caps w:val="0"/>
          <w:color w:val="333333"/>
          <w:spacing w:val="0"/>
          <w:sz w:val="21"/>
          <w:szCs w:val="21"/>
          <w:bdr w:val="none" w:color="auto" w:sz="0" w:space="0"/>
          <w:shd w:val="clear" w:fill="FFFFFF"/>
        </w:rPr>
        <w:t> 废旧放射源收贮单位，应当建立废旧放射源的收贮台账和相应的计算机管理系统。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废旧放射源收贮单位，应当于每季度末对已收贮的废旧放射源进行汇总统计，每年年底对已贮存的废旧放射源进行核实，并将统计和核实结果分别上报环境保护部和所在地省级人民政府环境保护主管部门。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第三十三条</w:t>
      </w:r>
      <w:r>
        <w:rPr>
          <w:rFonts w:hint="default" w:ascii="Arial" w:hAnsi="Arial" w:cs="Arial"/>
          <w:i w:val="0"/>
          <w:iCs w:val="0"/>
          <w:caps w:val="0"/>
          <w:color w:val="333333"/>
          <w:spacing w:val="0"/>
          <w:sz w:val="21"/>
          <w:szCs w:val="21"/>
          <w:bdr w:val="none" w:color="auto" w:sz="0" w:space="0"/>
          <w:shd w:val="clear" w:fill="FFFFFF"/>
        </w:rPr>
        <w:t> 对已经收贮入库或者交回生产单位的仍有使用价值的放射源，可以按照《放射性同位素与射线装置安全和防护条例》的规定办理转让手续后进行再利用。具体办法由环境保护部另行制定。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对拟被再利用的放射源，应当由放射源生产单位按照生产放射源的要求进行安全性验证或者加工，满足安全和技术参数要求后，出具合格证书，明确使用条件，并进行放射源编码。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第三十四条</w:t>
      </w:r>
      <w:r>
        <w:rPr>
          <w:rFonts w:hint="default" w:ascii="Arial" w:hAnsi="Arial" w:cs="Arial"/>
          <w:i w:val="0"/>
          <w:iCs w:val="0"/>
          <w:caps w:val="0"/>
          <w:color w:val="333333"/>
          <w:spacing w:val="0"/>
          <w:sz w:val="21"/>
          <w:szCs w:val="21"/>
          <w:bdr w:val="none" w:color="auto" w:sz="0" w:space="0"/>
          <w:shd w:val="clear" w:fill="FFFFFF"/>
        </w:rPr>
        <w:t> 单位和个人发现废弃放射源或者被放射性污染的物品的，应当及时报告所在地县级以上地方人民政府环境保护主管部门;经所在地省级人民政府环境保护主管部门同意后，送废旧放射源收贮单位贮存。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废旧放射源收贮单位应当对废弃放射源或者被放射性污染的物品妥善收贮。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禁止擅自转移、贮存、退运废弃放射源或者被放射性污染的物品。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第三十五条</w:t>
      </w:r>
      <w:r>
        <w:rPr>
          <w:rFonts w:hint="default" w:ascii="Arial" w:hAnsi="Arial" w:cs="Arial"/>
          <w:i w:val="0"/>
          <w:iCs w:val="0"/>
          <w:caps w:val="0"/>
          <w:color w:val="333333"/>
          <w:spacing w:val="0"/>
          <w:sz w:val="21"/>
          <w:szCs w:val="21"/>
          <w:bdr w:val="none" w:color="auto" w:sz="0" w:space="0"/>
          <w:shd w:val="clear" w:fill="FFFFFF"/>
        </w:rPr>
        <w:t> 废旧金属回收熔炼企业，应当建立辐射监测系统，配备足够的辐射监测人员，在废旧金属原料入炉前、产品出厂前进行辐射监测，并将放射性指标纳入产品合格指标体系中。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新建、改建、扩建建设项目含有废旧金属回收熔炼工艺的，应当配套建设辐射监测设施;未配套建设辐射监测设施的，环境保护主管部门不予通过其建设项目竣工环境保护验收。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辐射监测人员在进行废旧金属辐射监测和应急处理时，应当佩戴个人剂量计等防护器材，做好个人防护。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第三十六条</w:t>
      </w:r>
      <w:r>
        <w:rPr>
          <w:rFonts w:hint="default" w:ascii="Arial" w:hAnsi="Arial" w:cs="Arial"/>
          <w:i w:val="0"/>
          <w:iCs w:val="0"/>
          <w:caps w:val="0"/>
          <w:color w:val="333333"/>
          <w:spacing w:val="0"/>
          <w:sz w:val="21"/>
          <w:szCs w:val="21"/>
          <w:bdr w:val="none" w:color="auto" w:sz="0" w:space="0"/>
          <w:shd w:val="clear" w:fill="FFFFFF"/>
        </w:rPr>
        <w:t> 废旧金属回收熔炼企业发现并确认辐射监测结果明显异常时，应当立即采取相应控制措施并在四小时内向所在地县级以上人民政府环境保护主管部门报告。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环境保护主管部门接到报告后，应当对辐射监测结果进行核实，查明导致辐射水平异常的原因，并责令废旧金属回收熔炼企业采取措施，防止放射性污染。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禁止缓报、瞒报、谎报或者漏报辐射监测结果异常信息。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第三十七条</w:t>
      </w:r>
      <w:r>
        <w:rPr>
          <w:rFonts w:hint="default" w:ascii="Arial" w:hAnsi="Arial" w:cs="Arial"/>
          <w:i w:val="0"/>
          <w:iCs w:val="0"/>
          <w:caps w:val="0"/>
          <w:color w:val="333333"/>
          <w:spacing w:val="0"/>
          <w:sz w:val="21"/>
          <w:szCs w:val="21"/>
          <w:bdr w:val="none" w:color="auto" w:sz="0" w:space="0"/>
          <w:shd w:val="clear" w:fill="FFFFFF"/>
        </w:rPr>
        <w:t> 废旧金属回收熔炼企业送贮废弃放射源或者被放射性污染物品所产生的费用，由废弃放射源或者被放射性污染物品的原持有者或者供货方承担。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无法查明废弃放射源或者被放射性污染物品来源的，送贮费用由废旧金属回收熔炼企业承担;其中，对已经开展辐射监测的废旧金属回收熔炼企业，经所在地省级人民政府环境保护主管部门核实、同级财政部门同意后，省级人民政府环境保护主管部门所属废旧放射源收贮单位可以酌情减免其相关处理费用。</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406" w:afterAutospacing="0" w:line="270" w:lineRule="atLeast"/>
        <w:ind w:left="0" w:right="0"/>
        <w:rPr>
          <w:rFonts w:hint="eastAsia" w:ascii="微软雅黑" w:hAnsi="微软雅黑" w:eastAsia="微软雅黑" w:cs="微软雅黑"/>
          <w:sz w:val="21"/>
          <w:szCs w:val="21"/>
        </w:rPr>
      </w:pPr>
      <w:bookmarkStart w:id="4" w:name="672100-711424-2_5"/>
      <w:bookmarkEnd w:id="4"/>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"https://baike.so.com/doc/672100-711424.html"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10"/>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rPr>
        <w:t>第五章监督检查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第三十八条</w:t>
      </w:r>
      <w:r>
        <w:rPr>
          <w:rFonts w:hint="default" w:ascii="Arial" w:hAnsi="Arial" w:cs="Arial"/>
          <w:i w:val="0"/>
          <w:iCs w:val="0"/>
          <w:caps w:val="0"/>
          <w:color w:val="333333"/>
          <w:spacing w:val="0"/>
          <w:sz w:val="21"/>
          <w:szCs w:val="21"/>
          <w:bdr w:val="none" w:color="auto" w:sz="0" w:space="0"/>
          <w:shd w:val="clear" w:fill="FFFFFF"/>
        </w:rPr>
        <w:t> 省级以上人民政府环境保护主管部门应当对其依法颁发辐射安全许可证的单位进行监督检查。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省级以上人民政府环境保护主管部门委托下一级环境保护主管部门颁发辐射安全许可证的，接受委托的环境保护主管部门应当对其颁发辐射安全许可证的单位进行监督检查。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第三十九条</w:t>
      </w:r>
      <w:r>
        <w:rPr>
          <w:rFonts w:hint="default" w:ascii="Arial" w:hAnsi="Arial" w:cs="Arial"/>
          <w:i w:val="0"/>
          <w:iCs w:val="0"/>
          <w:caps w:val="0"/>
          <w:color w:val="333333"/>
          <w:spacing w:val="0"/>
          <w:sz w:val="21"/>
          <w:szCs w:val="21"/>
          <w:bdr w:val="none" w:color="auto" w:sz="0" w:space="0"/>
          <w:shd w:val="clear" w:fill="FFFFFF"/>
        </w:rPr>
        <w:t> 县级以上人民政府环境保护主管部门应当结合本行政区域的工作实际，配备辐射防护安全监督员。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各级辐射防护安全监督员应当具备3年以上辐射工作相关经历。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省级以上人民政府环境保护主管部门辐射防护安全监督员应当具备大学本科以上学历，并通过中级以上辐射安全培训。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设区的市级、县级人民政府环境保护主管部门辐射防护安全监督员应当具备大专以上学历，并通过初级以上辐射安全培训。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第四十条</w:t>
      </w:r>
      <w:r>
        <w:rPr>
          <w:rFonts w:hint="default" w:ascii="Arial" w:hAnsi="Arial" w:cs="Arial"/>
          <w:i w:val="0"/>
          <w:iCs w:val="0"/>
          <w:caps w:val="0"/>
          <w:color w:val="333333"/>
          <w:spacing w:val="0"/>
          <w:sz w:val="21"/>
          <w:szCs w:val="21"/>
          <w:bdr w:val="none" w:color="auto" w:sz="0" w:space="0"/>
          <w:shd w:val="clear" w:fill="FFFFFF"/>
        </w:rPr>
        <w:t> 省级以上人民政府环境保护主管部门辐射防护安全监督员由环境保护部认可，设区的市级、县级人民政府环境保护主管部门辐射防护安全监督员由省级人民政府环境保护主管部门认可。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辐射防护安全监督员应当定期接受专业知识培训和考核。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取得高级职称并从事辐射安全与防护监督检查工作10年以上，或者取得注册核安全工程师资格的辐射防护安全监督员，可以免予辐射安全培训。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第四十一条</w:t>
      </w:r>
      <w:r>
        <w:rPr>
          <w:rFonts w:hint="default" w:ascii="Arial" w:hAnsi="Arial" w:cs="Arial"/>
          <w:i w:val="0"/>
          <w:iCs w:val="0"/>
          <w:caps w:val="0"/>
          <w:color w:val="333333"/>
          <w:spacing w:val="0"/>
          <w:sz w:val="21"/>
          <w:szCs w:val="21"/>
          <w:bdr w:val="none" w:color="auto" w:sz="0" w:space="0"/>
          <w:shd w:val="clear" w:fill="FFFFFF"/>
        </w:rPr>
        <w:t> 省级以上人民政府环境保护主管部门应当制定监督检查大纲，明确辐射安全与防护监督检查的组织体系、职责分工、实施程序、报告制度、重要问题管理等内容，并根据国家相关法律法规、标准制定相应的监督检查技术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第四十二条</w:t>
      </w:r>
      <w:r>
        <w:rPr>
          <w:rFonts w:hint="default" w:ascii="Arial" w:hAnsi="Arial" w:cs="Arial"/>
          <w:i w:val="0"/>
          <w:iCs w:val="0"/>
          <w:caps w:val="0"/>
          <w:color w:val="333333"/>
          <w:spacing w:val="0"/>
          <w:sz w:val="21"/>
          <w:szCs w:val="21"/>
          <w:bdr w:val="none" w:color="auto" w:sz="0" w:space="0"/>
          <w:shd w:val="clear" w:fill="FFFFFF"/>
        </w:rPr>
        <w:t> 县级以上人民政府环境保护主管部门应当根据放射性同位素与射线装置生产、销售、使用活动的类别，制定本行政区域的监督检查计划。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监督检查计划应当按照辐射安全风险大小，规定不同的监督检查频次。</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406" w:afterAutospacing="0" w:line="270" w:lineRule="atLeast"/>
        <w:ind w:left="0" w:right="0"/>
        <w:rPr>
          <w:rFonts w:hint="eastAsia" w:ascii="微软雅黑" w:hAnsi="微软雅黑" w:eastAsia="微软雅黑" w:cs="微软雅黑"/>
          <w:sz w:val="21"/>
          <w:szCs w:val="21"/>
        </w:rPr>
      </w:pPr>
      <w:bookmarkStart w:id="5" w:name="672100-711424-2_6"/>
      <w:bookmarkEnd w:id="5"/>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"https://baike.so.com/doc/672100-711424.html"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10"/>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rPr>
        <w:t>第六章应急报告与处理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第四十三条</w:t>
      </w:r>
      <w:r>
        <w:rPr>
          <w:rFonts w:hint="default" w:ascii="Arial" w:hAnsi="Arial" w:cs="Arial"/>
          <w:i w:val="0"/>
          <w:iCs w:val="0"/>
          <w:caps w:val="0"/>
          <w:color w:val="333333"/>
          <w:spacing w:val="0"/>
          <w:sz w:val="21"/>
          <w:szCs w:val="21"/>
          <w:bdr w:val="none" w:color="auto" w:sz="0" w:space="0"/>
          <w:shd w:val="clear" w:fill="FFFFFF"/>
        </w:rPr>
        <w:t> 县级以上人民政府环境保护主管部门应当会同同级公安、卫生、财政、新闻、宣传等部门编制辐射事故应急预案，报本级人民政府批准。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辐射事故应急预案应当包括下列内容: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(一)应急机构和职责分工;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(二)应急人员的组织、培训以及应急和救助的装备、资金、物资准备;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(三)辐射事故分级与应急响应措施;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(四)辐射事故的调查、报告和处理程序;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(五)辐射事故信息公开、公众宣传方案。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辐射事故应急预案还应当包括可能引发辐射事故的运行故障的应急响应措施及其调查、报告和处理程序。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生产、销售、使用放射性同位素与射线装置的单位，应当根据可能发生的辐射事故的风险，制定本单位的应急方案，做好应急准备。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第四十四条</w:t>
      </w:r>
      <w:r>
        <w:rPr>
          <w:rFonts w:hint="default" w:ascii="Arial" w:hAnsi="Arial" w:cs="Arial"/>
          <w:i w:val="0"/>
          <w:iCs w:val="0"/>
          <w:caps w:val="0"/>
          <w:color w:val="333333"/>
          <w:spacing w:val="0"/>
          <w:sz w:val="21"/>
          <w:szCs w:val="21"/>
          <w:bdr w:val="none" w:color="auto" w:sz="0" w:space="0"/>
          <w:shd w:val="clear" w:fill="FFFFFF"/>
        </w:rPr>
        <w:t> 发生辐射事故或者发生可能引发辐射事故的运行故障时，生产、销售、使用放射性同位素与射线装置的单位应当立即启动本单位的应急方案，采取应急措施，并在两小时内填写初始报告，向当地人民政府环境保护主管部门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发生辐射事故的，生产、销售、使用放射性同位素与射线装置的单位还应当同时向当地人民政府、公安部门和卫生主管部门报告。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第四十五条</w:t>
      </w:r>
      <w:r>
        <w:rPr>
          <w:rFonts w:hint="default" w:ascii="Arial" w:hAnsi="Arial" w:cs="Arial"/>
          <w:i w:val="0"/>
          <w:iCs w:val="0"/>
          <w:caps w:val="0"/>
          <w:color w:val="333333"/>
          <w:spacing w:val="0"/>
          <w:sz w:val="21"/>
          <w:szCs w:val="21"/>
          <w:bdr w:val="none" w:color="auto" w:sz="0" w:space="0"/>
          <w:shd w:val="clear" w:fill="FFFFFF"/>
        </w:rPr>
        <w:t> 接到辐射事故或者可能引发辐射事故的运行故障报告的环境保护主管部门，应当立即派人赶赴现场，进行现场调查，采取有效措施，控制并消除事故或者故障影响，并配合有关部门做好信息公开、公众宣传等外部应急响应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第四十六条</w:t>
      </w:r>
      <w:r>
        <w:rPr>
          <w:rFonts w:hint="default" w:ascii="Arial" w:hAnsi="Arial" w:cs="Arial"/>
          <w:i w:val="0"/>
          <w:iCs w:val="0"/>
          <w:caps w:val="0"/>
          <w:color w:val="333333"/>
          <w:spacing w:val="0"/>
          <w:sz w:val="21"/>
          <w:szCs w:val="21"/>
          <w:bdr w:val="none" w:color="auto" w:sz="0" w:space="0"/>
          <w:shd w:val="clear" w:fill="FFFFFF"/>
        </w:rPr>
        <w:t> 接到辐射事故报告或者可能发生辐射事故的运行故障报告的环境保护部门，应当在两小时内，将辐射事故或者故障信息报告本级人民政府并逐级上报至省级人民政府环境保护主管部门;发生重大或者特别重大辐射事故的，应当同时向环境保护部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接到含Ⅰ类放射源装置重大运行故障报告的环境保护部门，应当在两小时内将故障信息逐级上报至原辐射安全许可证发证机关。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第四十七条</w:t>
      </w:r>
      <w:r>
        <w:rPr>
          <w:rFonts w:hint="default" w:ascii="Arial" w:hAnsi="Arial" w:cs="Arial"/>
          <w:i w:val="0"/>
          <w:iCs w:val="0"/>
          <w:caps w:val="0"/>
          <w:color w:val="333333"/>
          <w:spacing w:val="0"/>
          <w:sz w:val="21"/>
          <w:szCs w:val="21"/>
          <w:bdr w:val="none" w:color="auto" w:sz="0" w:space="0"/>
          <w:shd w:val="clear" w:fill="FFFFFF"/>
        </w:rPr>
        <w:t> 省级人民政府环境保护主管部门接到辐射事故报告，确认属于特别重大辐射事故或者重大辐射事故的，应当及时通报省级人民政府公安部门和卫生主管部门，并在两小时内上报环境保护部。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环境保护部在接到事故报告后，应当立即组织核实，确认事故类型，在两小时内报告国务院，并通报公安部和卫生部。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第四十八条</w:t>
      </w:r>
      <w:r>
        <w:rPr>
          <w:rFonts w:hint="default" w:ascii="Arial" w:hAnsi="Arial" w:cs="Arial"/>
          <w:i w:val="0"/>
          <w:iCs w:val="0"/>
          <w:caps w:val="0"/>
          <w:color w:val="333333"/>
          <w:spacing w:val="0"/>
          <w:sz w:val="21"/>
          <w:szCs w:val="21"/>
          <w:bdr w:val="none" w:color="auto" w:sz="0" w:space="0"/>
          <w:shd w:val="clear" w:fill="FFFFFF"/>
        </w:rPr>
        <w:t> 发生辐射事故或者运行故障的单位，应当按照应急预案的要求，制定事故或者故障处置实施方案，并在当地人民政府和辐射安全许可证发证机关的监督、指导下实施具体处置工作。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辐射事故和运行故障处置过程中的安全责任，以及由事故、故障导致的应急处置费用，由发生辐射事故或者运行故障的单位承担。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第四十九条</w:t>
      </w:r>
      <w:r>
        <w:rPr>
          <w:rFonts w:hint="default" w:ascii="Arial" w:hAnsi="Arial" w:cs="Arial"/>
          <w:i w:val="0"/>
          <w:iCs w:val="0"/>
          <w:caps w:val="0"/>
          <w:color w:val="333333"/>
          <w:spacing w:val="0"/>
          <w:sz w:val="21"/>
          <w:szCs w:val="21"/>
          <w:bdr w:val="none" w:color="auto" w:sz="0" w:space="0"/>
          <w:shd w:val="clear" w:fill="FFFFFF"/>
        </w:rPr>
        <w:t> 省级人民政府环境保护主管部门应当每半年对本行政区域内发生的辐射事故和运行故障情况进行汇总，并将汇总报告报送环境保护部，同时抄送同级公安部门和卫生主管部门。</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406" w:afterAutospacing="0" w:line="270" w:lineRule="atLeast"/>
        <w:ind w:left="0" w:right="0"/>
        <w:rPr>
          <w:rFonts w:hint="eastAsia" w:ascii="微软雅黑" w:hAnsi="微软雅黑" w:eastAsia="微软雅黑" w:cs="微软雅黑"/>
          <w:sz w:val="21"/>
          <w:szCs w:val="21"/>
        </w:rPr>
      </w:pPr>
      <w:bookmarkStart w:id="6" w:name="672100-711424-2_7"/>
      <w:bookmarkEnd w:id="6"/>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"https://baike.so.com/doc/672100-711424.html"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10"/>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rPr>
        <w:t>第七章豁免管理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第五十条</w:t>
      </w:r>
      <w:r>
        <w:rPr>
          <w:rFonts w:hint="default" w:ascii="Arial" w:hAnsi="Arial" w:cs="Arial"/>
          <w:i w:val="0"/>
          <w:iCs w:val="0"/>
          <w:caps w:val="0"/>
          <w:color w:val="333333"/>
          <w:spacing w:val="0"/>
          <w:sz w:val="21"/>
          <w:szCs w:val="21"/>
          <w:bdr w:val="none" w:color="auto" w:sz="0" w:space="0"/>
          <w:shd w:val="clear" w:fill="FFFFFF"/>
        </w:rPr>
        <w:t> 省级以上人民政府环境保护主管部门依据《基本标准》及国家有关规定，负责对射线装置、放射源或者非密封放射性物质管理的豁免出具备案证明文件。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第五十一条</w:t>
      </w:r>
      <w:r>
        <w:rPr>
          <w:rFonts w:hint="default" w:ascii="Arial" w:hAnsi="Arial" w:cs="Arial"/>
          <w:i w:val="0"/>
          <w:iCs w:val="0"/>
          <w:caps w:val="0"/>
          <w:color w:val="333333"/>
          <w:spacing w:val="0"/>
          <w:sz w:val="21"/>
          <w:szCs w:val="21"/>
          <w:bdr w:val="none" w:color="auto" w:sz="0" w:space="0"/>
          <w:shd w:val="clear" w:fill="FFFFFF"/>
        </w:rPr>
        <w:t> 已经取得辐射安全许可证的单位，使用低于《基本标准》规定豁免水平的射线装置、放射源或者少量非密封放射性物质的，经所在地省级人民政府环境保护主管部门备案后，可以被豁免管理。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前款所指单位提请所在地省级人民政府环境保护主管部门备案时，应当提交其使用的射线装置、放射源或者非密封放射性物质辐射水平低于《基本标准》豁免水平的证明材料。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第五十二条</w:t>
      </w:r>
      <w:r>
        <w:rPr>
          <w:rFonts w:hint="default" w:ascii="Arial" w:hAnsi="Arial" w:cs="Arial"/>
          <w:i w:val="0"/>
          <w:iCs w:val="0"/>
          <w:caps w:val="0"/>
          <w:color w:val="333333"/>
          <w:spacing w:val="0"/>
          <w:sz w:val="21"/>
          <w:szCs w:val="21"/>
          <w:bdr w:val="none" w:color="auto" w:sz="0" w:space="0"/>
          <w:shd w:val="clear" w:fill="FFFFFF"/>
        </w:rPr>
        <w:t> 符合下列条件之一的使用单位，报请所在地省级人民政府环境保护主管部门备案时，除提交本办法第五十一条第二款规定的证明材料外，还应当提交射线装置、放射源或者非密封放射性物质的使用量、使用条件、操作方式以及防护管理措施等情况的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(一)已取得辐射安全许可证，使用较大批量低于《基本标准》规定豁免水平的非密封放射性物质的;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(二)未取得辐射安全许可证，使用低于《基本标准》规定豁免水平的射线装置、放射源以及非密封放射性物质的。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第五十三条</w:t>
      </w:r>
      <w:r>
        <w:rPr>
          <w:rFonts w:hint="default" w:ascii="Arial" w:hAnsi="Arial" w:cs="Arial"/>
          <w:i w:val="0"/>
          <w:iCs w:val="0"/>
          <w:caps w:val="0"/>
          <w:color w:val="333333"/>
          <w:spacing w:val="0"/>
          <w:sz w:val="21"/>
          <w:szCs w:val="21"/>
          <w:bdr w:val="none" w:color="auto" w:sz="0" w:space="0"/>
          <w:shd w:val="clear" w:fill="FFFFFF"/>
        </w:rPr>
        <w:t> 对装有超过《基本标准》规定豁免水平放射源的设备，经检测符合国家有关规定确定的辐射水平的，设备的生产或者进口单位向环境保护部报请备案后，该设备和相关转让、使用活动可以被豁免管理。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前款所指单位，报请环境保护部备案时，应当提交下列材料: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(一)辐射安全分析报告，包括活动正当性分析，放射源在设备中的结构，放射源的核素名称、活度、加工工艺和处置方式，对公众和环境的潜在辐射影响，以及可能的用户等内容。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(二)有相应资质的单位出具的证明设备符合《基本标准》有条件豁免要求的辐射水平检测报告。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第五十四条</w:t>
      </w:r>
      <w:r>
        <w:rPr>
          <w:rFonts w:hint="default" w:ascii="Arial" w:hAnsi="Arial" w:cs="Arial"/>
          <w:i w:val="0"/>
          <w:iCs w:val="0"/>
          <w:caps w:val="0"/>
          <w:color w:val="333333"/>
          <w:spacing w:val="0"/>
          <w:sz w:val="21"/>
          <w:szCs w:val="21"/>
          <w:bdr w:val="none" w:color="auto" w:sz="0" w:space="0"/>
          <w:shd w:val="clear" w:fill="FFFFFF"/>
        </w:rPr>
        <w:t> 省级人民政府环境保护主管部门应当将其出具的豁免备案证明文件，报环境保护部。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环境保护部对已获得豁免备案证明文件的活动或者活动中的射线装置、放射源或者非密封放射性物质定期公告。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经环境保护部公告的活动或者活动中的射线装置、放射源或者非密封放射性物质，在全国有效，可以不再逐一办理豁免备案证明文件。</w:t>
      </w:r>
    </w:p>
    <w:p>
      <w:pPr>
        <w:pStyle w:val="2"/>
        <w:keepNext w:val="0"/>
        <w:keepLines w:val="0"/>
        <w:widowControl/>
        <w:suppressLineNumbers w:val="0"/>
        <w:pBdr>
          <w:top w:val="none" w:color="auto" w:sz="0" w:space="0"/>
          <w:left w:val="none" w:color="auto" w:sz="0" w:space="0"/>
          <w:bottom w:val="single" w:color="ECECEC" w:sz="6" w:space="9"/>
          <w:right w:val="none" w:color="auto" w:sz="0" w:space="0"/>
        </w:pBdr>
        <w:spacing w:before="300" w:beforeAutospacing="0" w:after="406" w:afterAutospacing="0" w:line="270" w:lineRule="atLeast"/>
        <w:ind w:left="0" w:right="0"/>
        <w:rPr>
          <w:rFonts w:hint="eastAsia" w:ascii="微软雅黑" w:hAnsi="微软雅黑" w:eastAsia="微软雅黑" w:cs="微软雅黑"/>
          <w:sz w:val="21"/>
          <w:szCs w:val="21"/>
        </w:rPr>
      </w:pPr>
      <w:bookmarkStart w:id="7" w:name="672100-711424-2_8"/>
      <w:bookmarkEnd w:id="7"/>
      <w:r>
        <w:rPr>
          <w:rFonts w:hint="eastAsia" w:ascii="微软雅黑" w:hAnsi="微软雅黑" w:eastAsia="微软雅黑" w:cs="微软雅黑"/>
          <w:i w:val="0"/>
          <w:iCs w:val="0"/>
          <w:caps w:val="0"/>
          <w:spacing w:val="0"/>
          <w:sz w:val="0"/>
          <w:szCs w:val="0"/>
          <w:u w:val="none"/>
          <w:bdr w:val="none" w:color="auto" w:sz="0" w:space="0"/>
          <w:shd w:val="clear" w:fill="FFFFFF"/>
        </w:rPr>
        <w:fldChar w:fldCharType="begin"/>
      </w:r>
      <w:r>
        <w:rPr>
          <w:rFonts w:hint="eastAsia" w:ascii="微软雅黑" w:hAnsi="微软雅黑" w:eastAsia="微软雅黑" w:cs="微软雅黑"/>
          <w:i w:val="0"/>
          <w:iCs w:val="0"/>
          <w:caps w:val="0"/>
          <w:spacing w:val="0"/>
          <w:sz w:val="0"/>
          <w:szCs w:val="0"/>
          <w:u w:val="none"/>
          <w:bdr w:val="none" w:color="auto" w:sz="0" w:space="0"/>
          <w:shd w:val="clear" w:fill="FFFFFF"/>
        </w:rPr>
        <w:instrText xml:space="preserve"> HYPERLINK "https://baike.so.com/doc/672100-711424.html" </w:instrTex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separate"/>
      </w:r>
      <w:r>
        <w:rPr>
          <w:rStyle w:val="10"/>
          <w:rFonts w:hint="eastAsia" w:ascii="微软雅黑" w:hAnsi="微软雅黑" w:eastAsia="微软雅黑" w:cs="微软雅黑"/>
          <w:i w:val="0"/>
          <w:iCs w:val="0"/>
          <w:caps w:val="0"/>
          <w:spacing w:val="0"/>
          <w:sz w:val="0"/>
          <w:szCs w:val="0"/>
          <w:u w:val="none"/>
          <w:bdr w:val="none" w:color="auto" w:sz="0" w:space="0"/>
          <w:shd w:val="clear" w:fill="FFFFFF"/>
        </w:rPr>
        <w:t>折叠</w:t>
      </w:r>
      <w:r>
        <w:rPr>
          <w:rFonts w:hint="eastAsia" w:ascii="微软雅黑" w:hAnsi="微软雅黑" w:eastAsia="微软雅黑" w:cs="微软雅黑"/>
          <w:i w:val="0"/>
          <w:iCs w:val="0"/>
          <w:caps w:val="0"/>
          <w:spacing w:val="0"/>
          <w:sz w:val="0"/>
          <w:szCs w:val="0"/>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27"/>
          <w:szCs w:val="27"/>
          <w:bdr w:val="none" w:color="auto" w:sz="0" w:space="0"/>
          <w:shd w:val="clear" w:fill="FFFFFF"/>
        </w:rPr>
        <w:t>第八章法律责任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第五十五条</w:t>
      </w:r>
      <w:r>
        <w:rPr>
          <w:rFonts w:hint="default" w:ascii="Arial" w:hAnsi="Arial" w:cs="Arial"/>
          <w:i w:val="0"/>
          <w:iCs w:val="0"/>
          <w:caps w:val="0"/>
          <w:color w:val="333333"/>
          <w:spacing w:val="0"/>
          <w:sz w:val="21"/>
          <w:szCs w:val="21"/>
          <w:bdr w:val="none" w:color="auto" w:sz="0" w:space="0"/>
          <w:shd w:val="clear" w:fill="FFFFFF"/>
        </w:rPr>
        <w:t> 违反本办法规定，生产、销售、使用放射性同位素与射线装置的单位有下列行为之一的，由原辐射安全许可证发证机关给予警告，责令限期改正;逾期不改正的，处1万元以上3万元以下的罚款: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(一)未按规定对相关场所进行辐射监测的;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(二)未按规定时间报送安全和防护状况年度评估报告的;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(三)未按规定对辐射工作人员进行辐射安全培训的;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(四)未按规定开展个人剂量监测的;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(五)发现个人剂量监测结果异常，未进行核实与调查，并未将有关情况及时报告原辐射安全许可证发证机关的。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第五十六条</w:t>
      </w:r>
      <w:r>
        <w:rPr>
          <w:rFonts w:hint="default" w:ascii="Arial" w:hAnsi="Arial" w:cs="Arial"/>
          <w:i w:val="0"/>
          <w:iCs w:val="0"/>
          <w:caps w:val="0"/>
          <w:color w:val="333333"/>
          <w:spacing w:val="0"/>
          <w:sz w:val="21"/>
          <w:szCs w:val="21"/>
          <w:bdr w:val="none" w:color="auto" w:sz="0" w:space="0"/>
          <w:shd w:val="clear" w:fill="FFFFFF"/>
        </w:rPr>
        <w:t> 违反本办法规定，废旧放射源收贮单位有下列行为之一的，由省级以上人民政府环境保护主管部门责令停止违法行为，限期改正;逾期不改正的，由原发证机关收回辐射安全许可证: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(一)未按规定建立废旧放射源收贮台账和计算机管理系统的;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(二)未按规定对已收贮的废旧放射源进行统计，并将统计结果上报的。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第五十七条</w:t>
      </w:r>
      <w:r>
        <w:rPr>
          <w:rFonts w:hint="default" w:ascii="Arial" w:hAnsi="Arial" w:cs="Arial"/>
          <w:i w:val="0"/>
          <w:iCs w:val="0"/>
          <w:caps w:val="0"/>
          <w:color w:val="333333"/>
          <w:spacing w:val="0"/>
          <w:sz w:val="21"/>
          <w:szCs w:val="21"/>
          <w:bdr w:val="none" w:color="auto" w:sz="0" w:space="0"/>
          <w:shd w:val="clear" w:fill="FFFFFF"/>
        </w:rPr>
        <w:t> 违反本办法规定，废旧放射源收贮单位有下列行为之一的，依照《放射性同位素与射线装置安全和防护条例》第五十二条的有关规定，由县级以上人民政府环境保护主管部门责令停止违法行为，限期改正;逾期不改正的，责令停业或者由原发证机关吊销辐射安全许可证;有违法所得的，没收违法所得;违法所得10万元以上的，并处违法所得1倍以上5倍以下的罚款;没有违法所得或者违法所得不足10万元的，并处1万元以上10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(一)未取得环境保护部颁发的使用(含收贮)辐射安全许可证，从事废旧放射源收贮的;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(二)未经批准，擅自转让已收贮入库废旧放射源的。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第五十八条</w:t>
      </w:r>
      <w:r>
        <w:rPr>
          <w:rFonts w:hint="default" w:ascii="Arial" w:hAnsi="Arial" w:cs="Arial"/>
          <w:i w:val="0"/>
          <w:iCs w:val="0"/>
          <w:caps w:val="0"/>
          <w:color w:val="333333"/>
          <w:spacing w:val="0"/>
          <w:sz w:val="21"/>
          <w:szCs w:val="21"/>
          <w:bdr w:val="none" w:color="auto" w:sz="0" w:space="0"/>
          <w:shd w:val="clear" w:fill="FFFFFF"/>
        </w:rPr>
        <w:t> 违反本办法规定，废旧金属回收熔炼企业未开展辐射监测或者发现辐射监测结果明显异常未如实报告的，由县级以上人民政府环境保护主管部门责令改正，处1万元以上3万元以下的罚款。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第五十九条</w:t>
      </w:r>
      <w:r>
        <w:rPr>
          <w:rFonts w:hint="default" w:ascii="Arial" w:hAnsi="Arial" w:cs="Arial"/>
          <w:i w:val="0"/>
          <w:iCs w:val="0"/>
          <w:caps w:val="0"/>
          <w:color w:val="333333"/>
          <w:spacing w:val="0"/>
          <w:sz w:val="21"/>
          <w:szCs w:val="21"/>
          <w:bdr w:val="none" w:color="auto" w:sz="0" w:space="0"/>
          <w:shd w:val="clear" w:fill="FFFFFF"/>
        </w:rPr>
        <w:t> 生产、销售、使用放射性同位素与射线装置的单位违反本办法的其他规定，按照《</w:t>
      </w:r>
      <w:r>
        <w:rPr>
          <w:rFonts w:hint="default" w:ascii="Arial" w:hAnsi="Arial" w:cs="Arial"/>
          <w:i w:val="0"/>
          <w:iCs w:val="0"/>
          <w:caps w:val="0"/>
          <w:color w:val="136EC2"/>
          <w:spacing w:val="0"/>
          <w:sz w:val="21"/>
          <w:szCs w:val="21"/>
          <w:u w:val="none"/>
          <w:bdr w:val="none" w:color="auto" w:sz="0" w:space="0"/>
          <w:shd w:val="clear" w:fill="FFFFFF"/>
        </w:rPr>
        <w:fldChar w:fldCharType="begin"/>
      </w:r>
      <w:r>
        <w:rPr>
          <w:rFonts w:hint="default" w:ascii="Arial" w:hAnsi="Arial" w:cs="Arial"/>
          <w:i w:val="0"/>
          <w:iCs w:val="0"/>
          <w:caps w:val="0"/>
          <w:color w:val="136EC2"/>
          <w:spacing w:val="0"/>
          <w:sz w:val="21"/>
          <w:szCs w:val="21"/>
          <w:u w:val="none"/>
          <w:bdr w:val="none" w:color="auto" w:sz="0" w:space="0"/>
          <w:shd w:val="clear" w:fill="FFFFFF"/>
        </w:rPr>
        <w:instrText xml:space="preserve"> HYPERLINK "https://baike.so.com/doc/6749603-6964153.html" \t "https://baike.so.com/doc/_blank" </w:instrText>
      </w:r>
      <w:r>
        <w:rPr>
          <w:rFonts w:hint="default" w:ascii="Arial" w:hAnsi="Arial" w:cs="Arial"/>
          <w:i w:val="0"/>
          <w:iCs w:val="0"/>
          <w:caps w:val="0"/>
          <w:color w:val="136EC2"/>
          <w:spacing w:val="0"/>
          <w:sz w:val="21"/>
          <w:szCs w:val="21"/>
          <w:u w:val="none"/>
          <w:bdr w:val="none" w:color="auto" w:sz="0" w:space="0"/>
          <w:shd w:val="clear" w:fill="FFFFFF"/>
        </w:rPr>
        <w:fldChar w:fldCharType="separate"/>
      </w:r>
      <w:r>
        <w:rPr>
          <w:rStyle w:val="10"/>
          <w:rFonts w:hint="default" w:ascii="Arial" w:hAnsi="Arial" w:cs="Arial"/>
          <w:i w:val="0"/>
          <w:iCs w:val="0"/>
          <w:caps w:val="0"/>
          <w:color w:val="136EC2"/>
          <w:spacing w:val="0"/>
          <w:sz w:val="21"/>
          <w:szCs w:val="21"/>
          <w:u w:val="none"/>
          <w:bdr w:val="none" w:color="auto" w:sz="0" w:space="0"/>
          <w:shd w:val="clear" w:fill="FFFFFF"/>
        </w:rPr>
        <w:t>中华人民共和国放射性污染防治法</w:t>
      </w:r>
      <w:r>
        <w:rPr>
          <w:rFonts w:hint="default" w:ascii="Arial" w:hAnsi="Arial" w:cs="Arial"/>
          <w:i w:val="0"/>
          <w:iCs w:val="0"/>
          <w:caps w:val="0"/>
          <w:color w:val="136EC2"/>
          <w:spacing w:val="0"/>
          <w:sz w:val="21"/>
          <w:szCs w:val="21"/>
          <w:u w:val="none"/>
          <w:bdr w:val="none" w:color="auto" w:sz="0" w:space="0"/>
          <w:shd w:val="clear" w:fill="FFFFFF"/>
        </w:rPr>
        <w:fldChar w:fldCharType="end"/>
      </w:r>
      <w:r>
        <w:rPr>
          <w:rFonts w:hint="default" w:ascii="Arial" w:hAnsi="Arial" w:cs="Arial"/>
          <w:i w:val="0"/>
          <w:iCs w:val="0"/>
          <w:caps w:val="0"/>
          <w:color w:val="333333"/>
          <w:spacing w:val="0"/>
          <w:sz w:val="21"/>
          <w:szCs w:val="21"/>
          <w:bdr w:val="none" w:color="auto" w:sz="0" w:space="0"/>
          <w:shd w:val="clear" w:fill="FFFFFF"/>
        </w:rPr>
        <w:t>》、《</w:t>
      </w:r>
      <w:r>
        <w:rPr>
          <w:rFonts w:hint="default" w:ascii="Arial" w:hAnsi="Arial" w:cs="Arial"/>
          <w:i w:val="0"/>
          <w:iCs w:val="0"/>
          <w:caps w:val="0"/>
          <w:color w:val="136EC2"/>
          <w:spacing w:val="0"/>
          <w:sz w:val="21"/>
          <w:szCs w:val="21"/>
          <w:u w:val="none"/>
          <w:bdr w:val="none" w:color="auto" w:sz="0" w:space="0"/>
          <w:shd w:val="clear" w:fill="FFFFFF"/>
        </w:rPr>
        <w:fldChar w:fldCharType="begin"/>
      </w:r>
      <w:r>
        <w:rPr>
          <w:rFonts w:hint="default" w:ascii="Arial" w:hAnsi="Arial" w:cs="Arial"/>
          <w:i w:val="0"/>
          <w:iCs w:val="0"/>
          <w:caps w:val="0"/>
          <w:color w:val="136EC2"/>
          <w:spacing w:val="0"/>
          <w:sz w:val="21"/>
          <w:szCs w:val="21"/>
          <w:u w:val="none"/>
          <w:bdr w:val="none" w:color="auto" w:sz="0" w:space="0"/>
          <w:shd w:val="clear" w:fill="FFFFFF"/>
        </w:rPr>
        <w:instrText xml:space="preserve"> HYPERLINK "https://baike.so.com/doc/6827721-7044916.html" \t "https://baike.so.com/doc/_blank" </w:instrText>
      </w:r>
      <w:r>
        <w:rPr>
          <w:rFonts w:hint="default" w:ascii="Arial" w:hAnsi="Arial" w:cs="Arial"/>
          <w:i w:val="0"/>
          <w:iCs w:val="0"/>
          <w:caps w:val="0"/>
          <w:color w:val="136EC2"/>
          <w:spacing w:val="0"/>
          <w:sz w:val="21"/>
          <w:szCs w:val="21"/>
          <w:u w:val="none"/>
          <w:bdr w:val="none" w:color="auto" w:sz="0" w:space="0"/>
          <w:shd w:val="clear" w:fill="FFFFFF"/>
        </w:rPr>
        <w:fldChar w:fldCharType="separate"/>
      </w:r>
      <w:r>
        <w:rPr>
          <w:rStyle w:val="10"/>
          <w:rFonts w:hint="default" w:ascii="Arial" w:hAnsi="Arial" w:cs="Arial"/>
          <w:i w:val="0"/>
          <w:iCs w:val="0"/>
          <w:caps w:val="0"/>
          <w:color w:val="136EC2"/>
          <w:spacing w:val="0"/>
          <w:sz w:val="21"/>
          <w:szCs w:val="21"/>
          <w:u w:val="none"/>
          <w:bdr w:val="none" w:color="auto" w:sz="0" w:space="0"/>
          <w:shd w:val="clear" w:fill="FFFFFF"/>
        </w:rPr>
        <w:t>放射性同位素与射线装置安全和防护条例</w:t>
      </w:r>
      <w:r>
        <w:rPr>
          <w:rFonts w:hint="default" w:ascii="Arial" w:hAnsi="Arial" w:cs="Arial"/>
          <w:i w:val="0"/>
          <w:iCs w:val="0"/>
          <w:caps w:val="0"/>
          <w:color w:val="136EC2"/>
          <w:spacing w:val="0"/>
          <w:sz w:val="21"/>
          <w:szCs w:val="21"/>
          <w:u w:val="none"/>
          <w:bdr w:val="none" w:color="auto" w:sz="0" w:space="0"/>
          <w:shd w:val="clear" w:fill="FFFFFF"/>
        </w:rPr>
        <w:fldChar w:fldCharType="end"/>
      </w:r>
      <w:r>
        <w:rPr>
          <w:rFonts w:hint="default" w:ascii="Arial" w:hAnsi="Arial" w:cs="Arial"/>
          <w:i w:val="0"/>
          <w:iCs w:val="0"/>
          <w:caps w:val="0"/>
          <w:color w:val="333333"/>
          <w:spacing w:val="0"/>
          <w:sz w:val="21"/>
          <w:szCs w:val="21"/>
          <w:bdr w:val="none" w:color="auto" w:sz="0" w:space="0"/>
          <w:shd w:val="clear" w:fill="FFFFFF"/>
        </w:rPr>
        <w:t>》以及其他相关法律法规的规定进行处罚。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第九章 附 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第六十条</w:t>
      </w:r>
      <w:r>
        <w:rPr>
          <w:rFonts w:hint="default" w:ascii="Arial" w:hAnsi="Arial" w:cs="Arial"/>
          <w:i w:val="0"/>
          <w:iCs w:val="0"/>
          <w:caps w:val="0"/>
          <w:color w:val="333333"/>
          <w:spacing w:val="0"/>
          <w:sz w:val="21"/>
          <w:szCs w:val="21"/>
          <w:bdr w:val="none" w:color="auto" w:sz="0" w:space="0"/>
          <w:shd w:val="clear" w:fill="FFFFFF"/>
        </w:rPr>
        <w:t> 本办法下列用语的含义: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(一)废旧放射源，是指已超过生产单位或者有关标准规定的使用寿命，或者由于生产工艺的改变、生产产品的更改等因素致使不再用于初始目的的放射源。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Fonts w:hint="default" w:ascii="Arial" w:hAnsi="Arial" w:cs="Arial"/>
          <w:i w:val="0"/>
          <w:iCs w:val="0"/>
          <w:caps w:val="0"/>
          <w:color w:val="333333"/>
          <w:spacing w:val="0"/>
          <w:sz w:val="21"/>
          <w:szCs w:val="21"/>
          <w:bdr w:val="none" w:color="auto" w:sz="0" w:space="0"/>
          <w:shd w:val="clear" w:fill="FFFFFF"/>
        </w:rPr>
        <w:t>(二)退役，是指采取去污、拆除和清除等措施，使核技术利用项目不再使用的场所或者设备的辐射剂量满足国家相关标准的要求，主管部门不再对这些核技术利用项目进行辐射安全与防护监管。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360" w:lineRule="atLeast"/>
        <w:ind w:left="0" w:right="0" w:firstLine="420"/>
        <w:rPr>
          <w:color w:val="333333"/>
        </w:rPr>
      </w:pPr>
      <w:r>
        <w:rPr>
          <w:rStyle w:val="8"/>
          <w:rFonts w:hint="default" w:ascii="Arial" w:hAnsi="Arial" w:cs="Arial"/>
          <w:b/>
          <w:bCs/>
          <w:i w:val="0"/>
          <w:iCs w:val="0"/>
          <w:caps w:val="0"/>
          <w:color w:val="333333"/>
          <w:spacing w:val="0"/>
          <w:sz w:val="21"/>
          <w:szCs w:val="21"/>
          <w:bdr w:val="none" w:color="auto" w:sz="0" w:space="0"/>
          <w:shd w:val="clear" w:fill="FFFFFF"/>
        </w:rPr>
        <w:t>第六十一条</w:t>
      </w:r>
      <w:r>
        <w:rPr>
          <w:rFonts w:hint="default" w:ascii="Arial" w:hAnsi="Arial" w:cs="Arial"/>
          <w:i w:val="0"/>
          <w:iCs w:val="0"/>
          <w:caps w:val="0"/>
          <w:color w:val="333333"/>
          <w:spacing w:val="0"/>
          <w:sz w:val="21"/>
          <w:szCs w:val="21"/>
          <w:bdr w:val="none" w:color="auto" w:sz="0" w:space="0"/>
          <w:shd w:val="clear" w:fill="FFFFFF"/>
        </w:rPr>
        <w:t> 本办法自2011年5月1日起施行。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baike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5Nzc1NTZkODU4MDU0OWQ2Y2Q5ZTYxYThlOGYyODQifQ=="/>
  </w:docVars>
  <w:rsids>
    <w:rsidRoot w:val="589067C7"/>
    <w:rsid w:val="58906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2024-04-15T01:23:00Z</dcterms:created>
  <dc:creator>一鸣惊人</dc:creator>
  <cp:lastModifiedBy>一鸣惊人</cp:lastModifiedBy>
  <dcterms:modified xsi:type="dcterms:W3CDTF">2024-04-15T01:26:41Z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C3F824FEC89943B6936BF66B786A285C_11</vt:lpwstr>
  </property>
</Properties>
</file>