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仿宋_GB2312" w:hAnsi="宋体" w:eastAsia="仿宋_GB2312"/>
          <w:color w:val="000000"/>
          <w:sz w:val="32"/>
          <w:szCs w:val="32"/>
        </w:rPr>
      </w:pPr>
    </w:p>
    <w:p>
      <w:pPr>
        <w:spacing w:line="560" w:lineRule="exact"/>
        <w:jc w:val="center"/>
        <w:rPr>
          <w:rFonts w:hint="eastAsia" w:ascii="仿宋_GB2312" w:hAnsi="宋体" w:eastAsia="仿宋_GB2312"/>
          <w:color w:val="000000"/>
          <w:sz w:val="32"/>
          <w:szCs w:val="32"/>
        </w:rPr>
      </w:pPr>
    </w:p>
    <w:p>
      <w:pPr>
        <w:spacing w:line="560" w:lineRule="exact"/>
        <w:jc w:val="center"/>
        <w:rPr>
          <w:rFonts w:hint="eastAsia" w:ascii="仿宋_GB2312" w:hAnsi="宋体" w:eastAsia="仿宋_GB2312"/>
          <w:color w:val="000000"/>
          <w:sz w:val="32"/>
          <w:szCs w:val="32"/>
        </w:rPr>
      </w:pPr>
    </w:p>
    <w:p>
      <w:pPr>
        <w:spacing w:line="560" w:lineRule="exact"/>
        <w:jc w:val="center"/>
        <w:rPr>
          <w:rFonts w:hint="eastAsia" w:ascii="仿宋_GB2312" w:hAnsi="宋体" w:eastAsia="仿宋_GB2312"/>
          <w:color w:val="000000"/>
          <w:sz w:val="32"/>
          <w:szCs w:val="32"/>
        </w:rPr>
      </w:pPr>
    </w:p>
    <w:p>
      <w:pPr>
        <w:spacing w:line="560" w:lineRule="exact"/>
        <w:jc w:val="center"/>
        <w:rPr>
          <w:rFonts w:hint="eastAsia" w:ascii="仿宋_GB2312" w:hAnsi="宋体" w:eastAsia="仿宋_GB2312"/>
          <w:color w:val="000000"/>
          <w:sz w:val="32"/>
          <w:szCs w:val="32"/>
        </w:rPr>
      </w:pPr>
    </w:p>
    <w:p>
      <w:pPr>
        <w:spacing w:line="560" w:lineRule="exact"/>
        <w:jc w:val="center"/>
        <w:rPr>
          <w:rFonts w:hint="eastAsia" w:ascii="仿宋_GB2312" w:hAnsi="宋体" w:eastAsia="仿宋_GB2312"/>
          <w:color w:val="000000"/>
          <w:sz w:val="32"/>
          <w:szCs w:val="32"/>
        </w:rPr>
      </w:pPr>
    </w:p>
    <w:p>
      <w:pPr>
        <w:spacing w:line="560" w:lineRule="exact"/>
        <w:jc w:val="center"/>
        <w:rPr>
          <w:rFonts w:hint="eastAsia" w:ascii="仿宋_GB2312" w:hAnsi="宋体" w:eastAsia="仿宋_GB2312"/>
          <w:color w:val="000000"/>
          <w:sz w:val="32"/>
          <w:szCs w:val="32"/>
        </w:rPr>
      </w:pPr>
    </w:p>
    <w:p>
      <w:pPr>
        <w:spacing w:line="640" w:lineRule="exact"/>
        <w:jc w:val="center"/>
        <w:rPr>
          <w:rFonts w:hint="eastAsia" w:ascii="仿宋_GB2312" w:eastAsia="仿宋_GB2312"/>
          <w:color w:val="000000"/>
          <w:sz w:val="32"/>
          <w:szCs w:val="32"/>
        </w:rPr>
      </w:pPr>
      <w:r>
        <w:rPr>
          <w:rFonts w:hint="eastAsia" w:ascii="仿宋_GB2312" w:eastAsia="仿宋_GB2312"/>
          <w:color w:val="000000"/>
          <w:sz w:val="32"/>
          <w:szCs w:val="32"/>
        </w:rPr>
        <w:t>湖政办发</w:t>
      </w:r>
      <w:r>
        <w:rPr>
          <w:rFonts w:hint="eastAsia" w:ascii="仿宋_GB2312" w:hAnsi="仿宋_GB2312" w:eastAsia="仿宋_GB2312" w:cs="仿宋_GB2312"/>
          <w:color w:val="000000"/>
          <w:sz w:val="32"/>
          <w:szCs w:val="32"/>
        </w:rPr>
        <w:t>〔</w:t>
      </w:r>
      <w:r>
        <w:rPr>
          <w:rFonts w:hint="eastAsia" w:ascii="仿宋_GB2312" w:eastAsia="仿宋_GB2312"/>
          <w:color w:val="000000"/>
          <w:sz w:val="32"/>
          <w:szCs w:val="32"/>
        </w:rPr>
        <w:t>20</w:t>
      </w:r>
      <w:r>
        <w:rPr>
          <w:rFonts w:hint="default" w:ascii="仿宋_GB2312" w:eastAsia="仿宋_GB2312"/>
          <w:color w:val="000000"/>
          <w:sz w:val="32"/>
          <w:szCs w:val="32"/>
          <w:lang w:val="en-US"/>
        </w:rPr>
        <w:t>2</w:t>
      </w:r>
      <w:r>
        <w:rPr>
          <w:rFonts w:hint="eastAsia" w:ascii="仿宋_GB2312" w:eastAsia="仿宋_GB2312"/>
          <w:color w:val="000000"/>
          <w:sz w:val="32"/>
          <w:szCs w:val="32"/>
          <w:lang w:val="en-US" w:eastAsia="zh-CN"/>
        </w:rPr>
        <w:t>2</w:t>
      </w:r>
      <w:r>
        <w:rPr>
          <w:rFonts w:hint="eastAsia" w:ascii="仿宋_GB2312" w:hAnsi="仿宋_GB2312" w:eastAsia="仿宋_GB2312" w:cs="仿宋_GB2312"/>
          <w:color w:val="000000"/>
          <w:sz w:val="32"/>
          <w:szCs w:val="32"/>
        </w:rPr>
        <w:t>〕</w:t>
      </w:r>
      <w:r>
        <w:rPr>
          <w:rFonts w:hint="default" w:ascii="仿宋_GB2312" w:hAnsi="仿宋_GB2312" w:eastAsia="仿宋_GB2312" w:cs="仿宋_GB2312"/>
          <w:color w:val="000000"/>
          <w:sz w:val="32"/>
          <w:szCs w:val="32"/>
          <w:lang w:val="en-US" w:eastAsia="zh-CN"/>
        </w:rPr>
        <w:t>20</w:t>
      </w:r>
      <w:r>
        <w:rPr>
          <w:rFonts w:hint="eastAsia" w:ascii="仿宋_GB2312" w:eastAsia="仿宋_GB2312"/>
          <w:color w:val="000000"/>
          <w:sz w:val="32"/>
          <w:szCs w:val="32"/>
        </w:rPr>
        <w:t>号</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eastAsia="仿宋_GB2312"/>
          <w:color w:val="000000"/>
          <w:sz w:val="32"/>
          <w:szCs w:val="32"/>
        </w:rPr>
      </w:pPr>
      <w:r>
        <w:rPr>
          <w:rFonts w:hint="eastAsia" w:ascii="方正小标宋简体" w:hAnsi="新宋体" w:eastAsia="方正小标宋简体"/>
          <w:b/>
          <w:sz w:val="44"/>
          <w:szCs w:val="44"/>
        </w:rPr>
        <mc:AlternateContent>
          <mc:Choice Requires="wps">
            <w:drawing>
              <wp:anchor distT="0" distB="0" distL="114300" distR="114300" simplePos="0" relativeHeight="251665408" behindDoc="0" locked="0" layoutInCell="1" allowOverlap="1">
                <wp:simplePos x="0" y="0"/>
                <wp:positionH relativeFrom="column">
                  <wp:posOffset>-61595</wp:posOffset>
                </wp:positionH>
                <wp:positionV relativeFrom="paragraph">
                  <wp:posOffset>206375</wp:posOffset>
                </wp:positionV>
                <wp:extent cx="5791200" cy="0"/>
                <wp:effectExtent l="0" t="13970" r="0" b="24130"/>
                <wp:wrapNone/>
                <wp:docPr id="7" name="直接连接符 7"/>
                <wp:cNvGraphicFramePr/>
                <a:graphic xmlns:a="http://schemas.openxmlformats.org/drawingml/2006/main">
                  <a:graphicData uri="http://schemas.microsoft.com/office/word/2010/wordprocessingShape">
                    <wps:wsp>
                      <wps:cNvCnPr/>
                      <wps:spPr>
                        <a:xfrm>
                          <a:off x="0" y="0"/>
                          <a:ext cx="5791200" cy="0"/>
                        </a:xfrm>
                        <a:prstGeom prst="line">
                          <a:avLst/>
                        </a:prstGeom>
                        <a:ln w="28575" cap="flat" cmpd="sng">
                          <a:solidFill>
                            <a:srgbClr val="FF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4.85pt;margin-top:16.25pt;height:0pt;width:456pt;z-index:251665408;mso-width-relative:page;mso-height-relative:page;" filled="f" stroked="t" coordsize="21600,21600" o:gfxdata="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IIUG3NcAAAAIAQAADwAAAAAAAAABACAAAAAiAAAAZHJzL2Rvd25yZXYu&#10;eG1sUEsBAhQAFAAAAAgAh07iQNcllAP8AQAA8wMAAA4AAAAAAAAAAQAgAAAAJgEAAGRycy9lMm9E&#10;b2MueG1sUEsFBgAAAAAGAAYAWQEAAJQFAAAAAA==&#10;">
                <v:fill on="f" focussize="0,0"/>
                <v:stroke weight="2.25pt" color="#FF0000" joinstyle="round"/>
                <v:imagedata o:title=""/>
                <o:lock v:ext="edit" aspectratio="f"/>
              </v:line>
            </w:pict>
          </mc:Fallback>
        </mc:AlternateContent>
      </w:r>
      <w:bookmarkStart w:id="0" w:name="_GoBack"/>
      <w:bookmarkEnd w:id="0"/>
      <w:r>
        <w:rPr>
          <w:rFonts w:hint="eastAsia" w:ascii="仿宋_GB2312" w:eastAsia="仿宋_GB2312"/>
          <w:color w:val="000000"/>
          <w:sz w:val="32"/>
          <w:szCs w:val="32"/>
        </w:rPr>
        <mc:AlternateContent>
          <mc:Choice Requires="wps">
            <w:drawing>
              <wp:anchor distT="0" distB="0" distL="114300" distR="114300" simplePos="0" relativeHeight="251664384" behindDoc="0" locked="0" layoutInCell="1" allowOverlap="1">
                <wp:simplePos x="0" y="0"/>
                <wp:positionH relativeFrom="column">
                  <wp:posOffset>-398780</wp:posOffset>
                </wp:positionH>
                <wp:positionV relativeFrom="paragraph">
                  <wp:posOffset>-2023110</wp:posOffset>
                </wp:positionV>
                <wp:extent cx="6299200" cy="828675"/>
                <wp:effectExtent l="0" t="0" r="0" b="0"/>
                <wp:wrapNone/>
                <wp:docPr id="2" name="文本框 2"/>
                <wp:cNvGraphicFramePr/>
                <a:graphic xmlns:a="http://schemas.openxmlformats.org/drawingml/2006/main">
                  <a:graphicData uri="http://schemas.microsoft.com/office/word/2010/wordprocessingShape">
                    <wps:wsp>
                      <wps:cNvSpPr txBox="1"/>
                      <wps:spPr>
                        <a:xfrm>
                          <a:off x="0" y="0"/>
                          <a:ext cx="6299200" cy="828675"/>
                        </a:xfrm>
                        <a:prstGeom prst="rect">
                          <a:avLst/>
                        </a:prstGeom>
                        <a:noFill/>
                        <a:ln w="9525">
                          <a:noFill/>
                        </a:ln>
                        <a:effectLst/>
                      </wps:spPr>
                      <wps:txbx>
                        <w:txbxContent>
                          <w:p>
                            <w:pPr>
                              <w:pStyle w:val="5"/>
                              <w:rPr>
                                <w:rFonts w:hint="eastAsia" w:ascii="华文中宋" w:hAnsi="华文中宋" w:eastAsia="华文中宋"/>
                                <w:b/>
                                <w:color w:val="FF0000"/>
                                <w:spacing w:val="-40"/>
                                <w:w w:val="105"/>
                                <w:sz w:val="64"/>
                              </w:rPr>
                            </w:pPr>
                            <w:r>
                              <w:rPr>
                                <w:rFonts w:hint="eastAsia" w:ascii="华文中宋" w:hAnsi="华文中宋" w:eastAsia="华文中宋"/>
                                <w:b/>
                                <w:color w:val="FF0000"/>
                                <w:spacing w:val="-40"/>
                                <w:w w:val="105"/>
                                <w:sz w:val="64"/>
                              </w:rPr>
                              <w:t>南昌市青山湖区人民政府办公室文件</w:t>
                            </w:r>
                          </w:p>
                        </w:txbxContent>
                      </wps:txbx>
                      <wps:bodyPr upright="1"/>
                    </wps:wsp>
                  </a:graphicData>
                </a:graphic>
              </wp:anchor>
            </w:drawing>
          </mc:Choice>
          <mc:Fallback>
            <w:pict>
              <v:shape id="_x0000_s1026" o:spid="_x0000_s1026" o:spt="202" type="#_x0000_t202" style="position:absolute;left:0pt;margin-left:-31.4pt;margin-top:-159.3pt;height:65.25pt;width:496pt;z-index:251664384;mso-width-relative:page;mso-height-relative:page;" filled="f" stroked="f" coordsize="21600,21600" o:gfxdata="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CqPB9W2QAAAA0BAAAPAAAAAAAAAAEAIAAAACIAAABkcnMvZG93bnJldi54bWxQSwEC&#10;FAAUAAAACACHTuJArkD4WroBAABlAwAADgAAAAAAAAABACAAAAAoAQAAZHJzL2Uyb0RvYy54bWxQ&#10;SwUGAAAAAAYABgBZAQAAVAUAAAAA&#10;">
                <v:fill on="f" focussize="0,0"/>
                <v:stroke on="f"/>
                <v:imagedata o:title=""/>
                <o:lock v:ext="edit" aspectratio="f"/>
                <v:textbox>
                  <w:txbxContent>
                    <w:p>
                      <w:pPr>
                        <w:pStyle w:val="5"/>
                        <w:rPr>
                          <w:rFonts w:hint="eastAsia" w:ascii="华文中宋" w:hAnsi="华文中宋" w:eastAsia="华文中宋"/>
                          <w:b/>
                          <w:color w:val="FF0000"/>
                          <w:spacing w:val="-40"/>
                          <w:w w:val="105"/>
                          <w:sz w:val="64"/>
                        </w:rPr>
                      </w:pPr>
                      <w:r>
                        <w:rPr>
                          <w:rFonts w:hint="eastAsia" w:ascii="华文中宋" w:hAnsi="华文中宋" w:eastAsia="华文中宋"/>
                          <w:b/>
                          <w:color w:val="FF0000"/>
                          <w:spacing w:val="-40"/>
                          <w:w w:val="105"/>
                          <w:sz w:val="64"/>
                        </w:rPr>
                        <w:t>南昌市青山湖区人民政府办公室文件</w:t>
                      </w:r>
                    </w:p>
                  </w:txbxContent>
                </v:textbox>
              </v:shape>
            </w:pict>
          </mc:Fallback>
        </mc:AlternateConten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eastAsia="仿宋_GB2312"/>
          <w:color w:val="000000"/>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简体" w:hAnsi="华文中宋" w:eastAsia="方正小标宋简体"/>
          <w:b/>
          <w:bCs w:val="0"/>
          <w:sz w:val="44"/>
          <w:szCs w:val="44"/>
          <w:lang w:eastAsia="zh-CN"/>
        </w:rPr>
      </w:pPr>
      <w:r>
        <w:rPr>
          <w:rFonts w:hint="eastAsia" w:ascii="方正小标宋简体" w:hAnsi="华文中宋" w:eastAsia="方正小标宋简体"/>
          <w:b/>
          <w:bCs w:val="0"/>
          <w:sz w:val="44"/>
          <w:szCs w:val="44"/>
          <w:lang w:eastAsia="zh-CN"/>
        </w:rPr>
        <w:t>青山湖区人民政府办公室</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outlineLvl w:val="9"/>
        <w:rPr>
          <w:rFonts w:hint="eastAsia" w:ascii="方正小标宋简体" w:hAnsi="宋体" w:eastAsia="方正小标宋简体"/>
          <w:b/>
          <w:sz w:val="44"/>
          <w:szCs w:val="44"/>
        </w:rPr>
      </w:pPr>
      <w:r>
        <w:rPr>
          <w:rFonts w:hint="eastAsia" w:ascii="方正小标宋简体" w:hAnsi="方正小标宋简体" w:eastAsia="方正小标宋简体" w:cs="方正小标宋简体"/>
          <w:b/>
          <w:bCs w:val="0"/>
          <w:spacing w:val="0"/>
          <w:kern w:val="0"/>
          <w:sz w:val="44"/>
          <w:szCs w:val="44"/>
          <w:lang w:val="en-US" w:eastAsia="zh-CN"/>
        </w:rPr>
        <w:t>关于印发</w:t>
      </w:r>
      <w:r>
        <w:rPr>
          <w:rFonts w:hint="eastAsia" w:ascii="方正小标宋简体" w:hAnsi="宋体" w:eastAsia="方正小标宋简体"/>
          <w:b/>
          <w:sz w:val="44"/>
          <w:szCs w:val="44"/>
        </w:rPr>
        <w:t>青山湖区扬尘污染专项整治</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b/>
          <w:bCs w:val="0"/>
          <w:spacing w:val="0"/>
          <w:kern w:val="0"/>
          <w:sz w:val="44"/>
          <w:szCs w:val="44"/>
        </w:rPr>
      </w:pPr>
      <w:r>
        <w:rPr>
          <w:rFonts w:hint="eastAsia" w:ascii="方正小标宋简体" w:hAnsi="宋体" w:eastAsia="方正小标宋简体"/>
          <w:b/>
          <w:sz w:val="44"/>
          <w:szCs w:val="44"/>
        </w:rPr>
        <w:t>工作方案</w:t>
      </w:r>
      <w:r>
        <w:rPr>
          <w:rFonts w:hint="eastAsia" w:ascii="方正小标宋简体" w:hAnsi="方正小标宋简体" w:eastAsia="方正小标宋简体" w:cs="方正小标宋简体"/>
          <w:b/>
          <w:bCs w:val="0"/>
          <w:spacing w:val="0"/>
          <w:kern w:val="0"/>
          <w:sz w:val="44"/>
          <w:szCs w:val="44"/>
        </w:rPr>
        <w:t>的通知</w:t>
      </w:r>
    </w:p>
    <w:p>
      <w:pPr>
        <w:pStyle w:val="15"/>
        <w:keepNext w:val="0"/>
        <w:keepLines w:val="0"/>
        <w:pageBreakBefore w:val="0"/>
        <w:widowControl w:val="0"/>
        <w:kinsoku/>
        <w:wordWrap/>
        <w:overflowPunct/>
        <w:topLinePunct w:val="0"/>
        <w:autoSpaceDE/>
        <w:bidi w:val="0"/>
        <w:adjustRightInd/>
        <w:snapToGrid/>
        <w:spacing w:after="0" w:line="580" w:lineRule="exact"/>
        <w:rPr>
          <w:rFonts w:hint="eastAsia"/>
          <w:lang w:eastAsia="zh-CN"/>
        </w:rPr>
      </w:pPr>
    </w:p>
    <w:p>
      <w:pPr>
        <w:keepNext w:val="0"/>
        <w:keepLines w:val="0"/>
        <w:pageBreakBefore w:val="0"/>
        <w:widowControl w:val="0"/>
        <w:kinsoku/>
        <w:wordWrap/>
        <w:overflowPunct/>
        <w:topLinePunct w:val="0"/>
        <w:autoSpaceDE/>
        <w:bidi w:val="0"/>
        <w:adjustRightInd/>
        <w:snapToGrid/>
        <w:spacing w:line="580" w:lineRule="exact"/>
        <w:textAlignment w:val="auto"/>
        <w:rPr>
          <w:rFonts w:hint="eastAsia" w:ascii="方正仿宋简体" w:hAnsi="方正仿宋简体" w:eastAsia="方正仿宋简体" w:cs="方正仿宋简体"/>
          <w:color w:val="000000"/>
          <w:shd w:val="clear" w:color="auto" w:fill="FFFFFF"/>
        </w:rPr>
      </w:pPr>
      <w:r>
        <w:rPr>
          <w:rFonts w:hint="eastAsia" w:ascii="方正仿宋简体" w:hAnsi="方正仿宋简体" w:eastAsia="方正仿宋简体" w:cs="方正仿宋简体"/>
          <w:color w:val="000000"/>
          <w:shd w:val="clear" w:color="auto" w:fill="FFFFFF"/>
        </w:rPr>
        <w:t>各</w:t>
      </w:r>
      <w:r>
        <w:rPr>
          <w:rFonts w:hint="eastAsia" w:ascii="方正仿宋简体" w:hAnsi="方正仿宋简体" w:eastAsia="方正仿宋简体" w:cs="方正仿宋简体"/>
          <w:color w:val="000000"/>
          <w:shd w:val="clear" w:color="auto" w:fill="FFFFFF"/>
          <w:lang w:val="en-US" w:eastAsia="zh-CN"/>
        </w:rPr>
        <w:t>镇人民政府、街道办事处，高新技术产业园区，各有关部门：</w:t>
      </w:r>
    </w:p>
    <w:p>
      <w:pPr>
        <w:spacing w:line="520" w:lineRule="exact"/>
        <w:ind w:firstLine="624" w:firstLineChars="200"/>
        <w:jc w:val="left"/>
        <w:rPr>
          <w:rFonts w:hint="default" w:ascii="方正仿宋简体" w:hAnsi="方正仿宋简体" w:eastAsia="方正仿宋简体" w:cs="方正仿宋简体"/>
          <w:color w:val="000000"/>
          <w:shd w:val="clear" w:color="auto" w:fill="FFFFFF"/>
          <w:lang w:val="en-US" w:eastAsia="zh-CN"/>
        </w:rPr>
      </w:pPr>
      <w:r>
        <w:rPr>
          <w:rFonts w:hint="eastAsia" w:ascii="方正仿宋简体" w:hAnsi="方正仿宋简体" w:eastAsia="方正仿宋简体" w:cs="方正仿宋简体"/>
          <w:color w:val="000000"/>
          <w:shd w:val="clear" w:color="auto" w:fill="FFFFFF"/>
          <w:lang w:eastAsia="zh-CN"/>
        </w:rPr>
        <w:t>《</w:t>
      </w:r>
      <w:r>
        <w:rPr>
          <w:rFonts w:hint="eastAsia" w:ascii="方正仿宋简体" w:hAnsi="方正仿宋简体" w:eastAsia="方正仿宋简体" w:cs="方正仿宋简体"/>
          <w:color w:val="000000"/>
          <w:shd w:val="clear" w:color="auto" w:fill="FFFFFF"/>
        </w:rPr>
        <w:t>青山湖区扬尘污染专项整治工作方案</w:t>
      </w:r>
      <w:r>
        <w:rPr>
          <w:rFonts w:hint="eastAsia" w:ascii="方正仿宋简体" w:hAnsi="方正仿宋简体" w:eastAsia="方正仿宋简体" w:cs="方正仿宋简体"/>
          <w:color w:val="000000"/>
          <w:shd w:val="clear" w:color="auto" w:fill="FFFFFF"/>
          <w:lang w:eastAsia="zh-CN"/>
        </w:rPr>
        <w:t>》</w:t>
      </w:r>
      <w:r>
        <w:rPr>
          <w:rFonts w:hint="eastAsia" w:ascii="方正仿宋简体" w:hAnsi="方正仿宋简体" w:eastAsia="方正仿宋简体" w:cs="方正仿宋简体"/>
          <w:color w:val="000000"/>
          <w:shd w:val="clear" w:color="auto" w:fill="FFFFFF"/>
          <w:lang w:val="en-US" w:eastAsia="zh-CN"/>
        </w:rPr>
        <w:t>已经区政府研究同意，现印发给你们，请认真遵照执行。</w:t>
      </w:r>
    </w:p>
    <w:p>
      <w:pPr>
        <w:pStyle w:val="15"/>
        <w:keepNext w:val="0"/>
        <w:keepLines w:val="0"/>
        <w:pageBreakBefore w:val="0"/>
        <w:widowControl w:val="0"/>
        <w:kinsoku/>
        <w:wordWrap/>
        <w:overflowPunct/>
        <w:topLinePunct w:val="0"/>
        <w:autoSpaceDE/>
        <w:bidi w:val="0"/>
        <w:adjustRightInd/>
        <w:snapToGrid/>
        <w:spacing w:after="0" w:line="580" w:lineRule="exact"/>
        <w:rPr>
          <w:rFonts w:hint="eastAsia" w:ascii="方正仿宋简体" w:hAnsi="方正仿宋简体" w:eastAsia="方正仿宋简体" w:cs="方正仿宋简体"/>
          <w:color w:val="000000"/>
          <w:shd w:val="clear" w:color="auto" w:fill="FFFFFF"/>
          <w:lang w:eastAsia="zh-CN"/>
        </w:rPr>
      </w:pPr>
    </w:p>
    <w:p>
      <w:pPr>
        <w:pStyle w:val="15"/>
        <w:keepNext w:val="0"/>
        <w:keepLines w:val="0"/>
        <w:pageBreakBefore w:val="0"/>
        <w:widowControl w:val="0"/>
        <w:kinsoku/>
        <w:wordWrap/>
        <w:overflowPunct/>
        <w:topLinePunct w:val="0"/>
        <w:autoSpaceDE/>
        <w:bidi w:val="0"/>
        <w:adjustRightInd/>
        <w:snapToGrid/>
        <w:spacing w:after="0" w:line="580" w:lineRule="exact"/>
        <w:rPr>
          <w:rFonts w:hint="eastAsia" w:ascii="方正仿宋简体" w:hAnsi="方正仿宋简体" w:eastAsia="方正仿宋简体" w:cs="方正仿宋简体"/>
          <w:color w:val="000000"/>
          <w:shd w:val="clear" w:color="auto" w:fill="FFFFFF"/>
          <w:lang w:eastAsia="zh-CN"/>
        </w:rPr>
      </w:pPr>
    </w:p>
    <w:p>
      <w:pPr>
        <w:pStyle w:val="15"/>
        <w:keepNext w:val="0"/>
        <w:keepLines w:val="0"/>
        <w:pageBreakBefore w:val="0"/>
        <w:widowControl w:val="0"/>
        <w:kinsoku/>
        <w:wordWrap/>
        <w:overflowPunct/>
        <w:topLinePunct w:val="0"/>
        <w:autoSpaceDE/>
        <w:bidi w:val="0"/>
        <w:adjustRightInd/>
        <w:snapToGrid/>
        <w:spacing w:after="0" w:line="580" w:lineRule="exact"/>
        <w:ind w:leftChars="1300"/>
        <w:jc w:val="center"/>
        <w:rPr>
          <w:rFonts w:hint="eastAsia" w:ascii="方正仿宋简体" w:hAnsi="方正仿宋简体" w:eastAsia="方正仿宋简体" w:cs="方正仿宋简体"/>
          <w:color w:val="000000"/>
          <w:shd w:val="clear" w:color="auto" w:fill="FFFFFF"/>
          <w:lang w:val="en-US" w:eastAsia="zh-CN"/>
        </w:rPr>
      </w:pPr>
      <w:r>
        <w:rPr>
          <w:rFonts w:hint="eastAsia" w:ascii="方正仿宋简体" w:hAnsi="方正仿宋简体" w:eastAsia="方正仿宋简体" w:cs="方正仿宋简体"/>
          <w:color w:val="000000"/>
          <w:shd w:val="clear" w:color="auto" w:fill="FFFFFF"/>
          <w:lang w:val="en-US" w:eastAsia="zh-CN"/>
        </w:rPr>
        <w:t>青山湖区人民政府办公室</w:t>
      </w:r>
    </w:p>
    <w:p>
      <w:pPr>
        <w:pStyle w:val="15"/>
        <w:keepNext w:val="0"/>
        <w:keepLines w:val="0"/>
        <w:pageBreakBefore w:val="0"/>
        <w:widowControl w:val="0"/>
        <w:kinsoku/>
        <w:wordWrap/>
        <w:overflowPunct/>
        <w:topLinePunct w:val="0"/>
        <w:autoSpaceDE/>
        <w:bidi w:val="0"/>
        <w:adjustRightInd/>
        <w:snapToGrid/>
        <w:spacing w:after="0" w:line="580" w:lineRule="exact"/>
        <w:ind w:leftChars="1300"/>
        <w:jc w:val="center"/>
        <w:rPr>
          <w:rFonts w:hint="eastAsia" w:ascii="方正仿宋简体" w:hAnsi="方正仿宋简体" w:eastAsia="方正仿宋简体" w:cs="方正仿宋简体"/>
          <w:color w:val="000000"/>
          <w:shd w:val="clear" w:color="auto" w:fill="FFFFFF"/>
          <w:lang w:val="en-US" w:eastAsia="zh-CN"/>
        </w:rPr>
      </w:pPr>
      <w:r>
        <w:rPr>
          <w:rFonts w:hint="eastAsia" w:ascii="方正仿宋简体" w:hAnsi="方正仿宋简体" w:eastAsia="方正仿宋简体" w:cs="方正仿宋简体"/>
          <w:color w:val="000000"/>
          <w:shd w:val="clear" w:color="auto" w:fill="FFFFFF"/>
          <w:lang w:val="en-US" w:eastAsia="zh-CN"/>
        </w:rPr>
        <w:t>2022年7月7日</w:t>
      </w:r>
    </w:p>
    <w:p>
      <w:pPr>
        <w:rPr>
          <w:rFonts w:hint="eastAsia" w:ascii="方正小标宋简体" w:eastAsia="方正小标宋简体"/>
          <w:b/>
          <w:bCs/>
          <w:sz w:val="44"/>
          <w:szCs w:val="44"/>
        </w:rPr>
      </w:pPr>
      <w:r>
        <w:rPr>
          <w:rFonts w:hint="eastAsia" w:ascii="方正小标宋简体" w:eastAsia="方正小标宋简体"/>
          <w:b/>
          <w:bCs/>
          <w:sz w:val="44"/>
          <w:szCs w:val="44"/>
        </w:rPr>
        <w:br w:type="page"/>
      </w:r>
    </w:p>
    <w:p>
      <w:pPr>
        <w:keepNext w:val="0"/>
        <w:keepLines w:val="0"/>
        <w:pageBreakBefore w:val="0"/>
        <w:widowControl w:val="0"/>
        <w:kinsoku/>
        <w:wordWrap/>
        <w:overflowPunct/>
        <w:topLinePunct w:val="0"/>
        <w:autoSpaceDE w:val="0"/>
        <w:autoSpaceDN/>
        <w:bidi w:val="0"/>
        <w:adjustRightInd/>
        <w:snapToGrid/>
        <w:spacing w:line="560" w:lineRule="exact"/>
        <w:jc w:val="center"/>
        <w:textAlignment w:val="auto"/>
        <w:rPr>
          <w:rFonts w:hint="eastAsia" w:ascii="方正小标宋简体" w:hAnsi="方正小标宋简体" w:eastAsia="方正小标宋简体" w:cs="方正小标宋简体"/>
          <w:b/>
          <w:bCs/>
          <w:color w:val="000000"/>
          <w:kern w:val="0"/>
          <w:sz w:val="44"/>
          <w:szCs w:val="20"/>
        </w:rPr>
      </w:pPr>
      <w:r>
        <w:rPr>
          <w:rFonts w:hint="eastAsia" w:ascii="方正小标宋简体" w:eastAsia="方正小标宋简体"/>
          <w:b/>
          <w:bCs/>
          <w:sz w:val="44"/>
        </w:rPr>
        <w:t>青山湖区扬尘污染专项整治工作方案</w:t>
      </w:r>
    </w:p>
    <w:p>
      <w:pPr>
        <w:pStyle w:val="9"/>
        <w:rPr>
          <w:rFonts w:hint="eastAsia"/>
          <w:lang w:eastAsia="zh-CN"/>
        </w:rPr>
      </w:pP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24" w:firstLineChars="200"/>
        <w:textAlignment w:val="auto"/>
        <w:rPr>
          <w:rFonts w:hint="eastAsia" w:ascii="方正仿宋简体" w:hAnsi="方正仿宋简体" w:eastAsia="方正仿宋简体" w:cs="方正仿宋简体"/>
          <w:color w:val="auto"/>
          <w:sz w:val="32"/>
          <w:szCs w:val="32"/>
        </w:rPr>
      </w:pPr>
      <w:r>
        <w:rPr>
          <w:rFonts w:hint="eastAsia" w:ascii="方正仿宋简体" w:hAnsi="方正仿宋简体" w:eastAsia="方正仿宋简体" w:cs="方正仿宋简体"/>
          <w:color w:val="000000"/>
          <w:kern w:val="0"/>
          <w:sz w:val="32"/>
          <w:szCs w:val="32"/>
        </w:rPr>
        <w:t>为贯彻市委十二届三次全会精神，落实市委主要领导对PM</w:t>
      </w:r>
      <w:r>
        <w:rPr>
          <w:rFonts w:hint="eastAsia" w:ascii="方正仿宋简体" w:hAnsi="方正仿宋简体" w:eastAsia="方正仿宋简体" w:cs="方正仿宋简体"/>
          <w:color w:val="000000"/>
          <w:kern w:val="0"/>
          <w:sz w:val="32"/>
          <w:szCs w:val="32"/>
          <w:vertAlign w:val="subscript"/>
        </w:rPr>
        <w:t>10</w:t>
      </w:r>
      <w:r>
        <w:rPr>
          <w:rFonts w:hint="eastAsia" w:ascii="方正仿宋简体" w:hAnsi="方正仿宋简体" w:eastAsia="方正仿宋简体" w:cs="方正仿宋简体"/>
          <w:color w:val="000000"/>
          <w:kern w:val="0"/>
          <w:sz w:val="32"/>
          <w:szCs w:val="32"/>
        </w:rPr>
        <w:t>治理原则的</w:t>
      </w:r>
      <w:r>
        <w:rPr>
          <w:rFonts w:hint="eastAsia" w:ascii="方正仿宋简体" w:hAnsi="方正仿宋简体" w:eastAsia="方正仿宋简体" w:cs="方正仿宋简体"/>
          <w:color w:val="000000"/>
          <w:kern w:val="0"/>
          <w:sz w:val="32"/>
          <w:szCs w:val="32"/>
          <w:lang w:eastAsia="zh-CN"/>
        </w:rPr>
        <w:t>重要</w:t>
      </w:r>
      <w:r>
        <w:rPr>
          <w:rFonts w:hint="eastAsia" w:ascii="方正仿宋简体" w:hAnsi="方正仿宋简体" w:eastAsia="方正仿宋简体" w:cs="方正仿宋简体"/>
          <w:color w:val="000000"/>
          <w:kern w:val="0"/>
          <w:sz w:val="32"/>
          <w:szCs w:val="32"/>
        </w:rPr>
        <w:t>批示，进一步压实扬尘污染防治监管责任，加大整治力度，降低PM</w:t>
      </w:r>
      <w:r>
        <w:rPr>
          <w:rFonts w:hint="eastAsia" w:ascii="方正仿宋简体" w:hAnsi="方正仿宋简体" w:eastAsia="方正仿宋简体" w:cs="方正仿宋简体"/>
          <w:color w:val="000000"/>
          <w:kern w:val="0"/>
          <w:sz w:val="32"/>
          <w:szCs w:val="32"/>
          <w:vertAlign w:val="subscript"/>
        </w:rPr>
        <w:t>10</w:t>
      </w:r>
      <w:r>
        <w:rPr>
          <w:rFonts w:hint="eastAsia" w:ascii="方正仿宋简体" w:hAnsi="方正仿宋简体" w:eastAsia="方正仿宋简体" w:cs="方正仿宋简体"/>
          <w:color w:val="000000"/>
          <w:kern w:val="0"/>
          <w:sz w:val="32"/>
          <w:szCs w:val="32"/>
        </w:rPr>
        <w:t>年均浓度，根据《中华人民共和国大气污染防治法》等有关规定，结合我</w:t>
      </w:r>
      <w:r>
        <w:rPr>
          <w:rFonts w:hint="eastAsia" w:ascii="方正仿宋简体" w:hAnsi="方正仿宋简体" w:eastAsia="方正仿宋简体" w:cs="方正仿宋简体"/>
          <w:color w:val="000000"/>
          <w:kern w:val="0"/>
          <w:sz w:val="32"/>
          <w:szCs w:val="32"/>
          <w:lang w:eastAsia="zh-CN"/>
        </w:rPr>
        <w:t>区</w:t>
      </w:r>
      <w:r>
        <w:rPr>
          <w:rFonts w:hint="eastAsia" w:ascii="方正仿宋简体" w:hAnsi="方正仿宋简体" w:eastAsia="方正仿宋简体" w:cs="方正仿宋简体"/>
          <w:color w:val="000000"/>
          <w:kern w:val="0"/>
          <w:sz w:val="32"/>
          <w:szCs w:val="32"/>
        </w:rPr>
        <w:t>实际，制定本方案。</w:t>
      </w:r>
    </w:p>
    <w:p>
      <w:pPr>
        <w:shd w:val="clear" w:color="auto" w:fill="FFFFFF"/>
        <w:spacing w:line="578" w:lineRule="exact"/>
        <w:ind w:firstLine="624" w:firstLineChars="200"/>
        <w:outlineLvl w:val="0"/>
        <w:rPr>
          <w:rFonts w:ascii="黑体" w:hAnsi="黑体" w:eastAsia="黑体"/>
          <w:b w:val="0"/>
          <w:bCs w:val="0"/>
          <w:color w:val="000000"/>
          <w:kern w:val="0"/>
          <w:sz w:val="32"/>
          <w:szCs w:val="32"/>
        </w:rPr>
      </w:pPr>
      <w:r>
        <w:rPr>
          <w:rFonts w:hint="eastAsia" w:ascii="黑体" w:hAnsi="黑体" w:eastAsia="黑体"/>
          <w:b w:val="0"/>
          <w:bCs w:val="0"/>
          <w:color w:val="000000"/>
          <w:kern w:val="0"/>
          <w:sz w:val="32"/>
          <w:szCs w:val="32"/>
        </w:rPr>
        <w:t>一、工作目标</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24" w:firstLineChars="200"/>
        <w:textAlignment w:val="auto"/>
        <w:rPr>
          <w:rFonts w:hint="eastAsia" w:ascii="方正仿宋简体" w:hAnsi="方正仿宋简体" w:eastAsia="方正仿宋简体" w:cs="方正仿宋简体"/>
          <w:color w:val="000000"/>
          <w:kern w:val="0"/>
          <w:sz w:val="36"/>
          <w:szCs w:val="36"/>
        </w:rPr>
      </w:pPr>
      <w:r>
        <w:rPr>
          <w:rFonts w:hint="eastAsia" w:ascii="方正仿宋简体" w:hAnsi="方正仿宋简体" w:eastAsia="方正仿宋简体" w:cs="方正仿宋简体"/>
          <w:color w:val="000000"/>
          <w:kern w:val="0"/>
          <w:sz w:val="32"/>
          <w:szCs w:val="32"/>
        </w:rPr>
        <w:t>按照“属地管理、部门监管、整体联动、综合治理”的原则，对施工工地、道路保洁、建筑垃圾运输、裸地堆场、预拌混凝土砂浆企业、工业企业和城市车辆保洁等重点领域开展扬尘污染综合整治，强化科技支撑，提升防治标准，实施精细管控，狠抓主体责任落实，切实提升环境空气质量，自2022年起，全</w:t>
      </w:r>
      <w:r>
        <w:rPr>
          <w:rFonts w:hint="eastAsia" w:ascii="方正仿宋简体" w:hAnsi="方正仿宋简体" w:eastAsia="方正仿宋简体" w:cs="方正仿宋简体"/>
          <w:color w:val="000000"/>
          <w:kern w:val="0"/>
          <w:sz w:val="32"/>
          <w:szCs w:val="32"/>
          <w:lang w:eastAsia="zh-CN"/>
        </w:rPr>
        <w:t>区</w:t>
      </w:r>
      <w:r>
        <w:rPr>
          <w:rFonts w:hint="eastAsia" w:ascii="方正仿宋简体" w:hAnsi="方正仿宋简体" w:eastAsia="方正仿宋简体" w:cs="方正仿宋简体"/>
          <w:color w:val="000000"/>
          <w:kern w:val="0"/>
          <w:sz w:val="32"/>
          <w:szCs w:val="32"/>
        </w:rPr>
        <w:t>PM</w:t>
      </w:r>
      <w:r>
        <w:rPr>
          <w:rFonts w:hint="eastAsia" w:ascii="方正仿宋简体" w:hAnsi="方正仿宋简体" w:eastAsia="方正仿宋简体" w:cs="方正仿宋简体"/>
          <w:color w:val="000000"/>
          <w:kern w:val="0"/>
          <w:sz w:val="32"/>
          <w:szCs w:val="32"/>
          <w:vertAlign w:val="subscript"/>
        </w:rPr>
        <w:t>10</w:t>
      </w:r>
      <w:r>
        <w:rPr>
          <w:rFonts w:hint="eastAsia" w:ascii="方正仿宋简体" w:hAnsi="方正仿宋简体" w:eastAsia="方正仿宋简体" w:cs="方正仿宋简体"/>
          <w:color w:val="000000"/>
          <w:kern w:val="0"/>
          <w:sz w:val="32"/>
          <w:szCs w:val="32"/>
        </w:rPr>
        <w:t>年均浓度不高于55微克/立方米，</w:t>
      </w:r>
      <w:r>
        <w:rPr>
          <w:rFonts w:hint="eastAsia" w:ascii="方正仿宋简体" w:hAnsi="方正仿宋简体" w:eastAsia="方正仿宋简体" w:cs="方正仿宋简体"/>
          <w:color w:val="000000"/>
          <w:kern w:val="0"/>
          <w:sz w:val="32"/>
          <w:szCs w:val="32"/>
          <w:lang w:eastAsia="zh-CN"/>
        </w:rPr>
        <w:t>省站</w:t>
      </w:r>
      <w:r>
        <w:rPr>
          <w:rFonts w:hint="eastAsia" w:ascii="方正仿宋简体" w:hAnsi="方正仿宋简体" w:eastAsia="方正仿宋简体" w:cs="方正仿宋简体"/>
          <w:color w:val="000000"/>
          <w:kern w:val="0"/>
          <w:sz w:val="32"/>
          <w:szCs w:val="32"/>
        </w:rPr>
        <w:t>PM</w:t>
      </w:r>
      <w:r>
        <w:rPr>
          <w:rFonts w:hint="eastAsia" w:ascii="方正仿宋简体" w:hAnsi="方正仿宋简体" w:eastAsia="方正仿宋简体" w:cs="方正仿宋简体"/>
          <w:color w:val="000000"/>
          <w:kern w:val="0"/>
          <w:sz w:val="32"/>
          <w:szCs w:val="32"/>
          <w:vertAlign w:val="subscript"/>
        </w:rPr>
        <w:t>10</w:t>
      </w:r>
      <w:r>
        <w:rPr>
          <w:rFonts w:hint="eastAsia" w:ascii="方正仿宋简体" w:hAnsi="方正仿宋简体" w:eastAsia="方正仿宋简体" w:cs="方正仿宋简体"/>
          <w:color w:val="000000"/>
          <w:kern w:val="0"/>
          <w:sz w:val="32"/>
          <w:szCs w:val="32"/>
        </w:rPr>
        <w:t>年均浓度不高于5</w:t>
      </w:r>
      <w:r>
        <w:rPr>
          <w:rFonts w:hint="eastAsia" w:ascii="方正仿宋简体" w:hAnsi="方正仿宋简体" w:eastAsia="方正仿宋简体" w:cs="方正仿宋简体"/>
          <w:color w:val="000000"/>
          <w:kern w:val="0"/>
          <w:sz w:val="32"/>
          <w:szCs w:val="32"/>
          <w:lang w:val="en-US" w:eastAsia="zh-CN"/>
        </w:rPr>
        <w:t>1.2</w:t>
      </w:r>
      <w:r>
        <w:rPr>
          <w:rFonts w:hint="eastAsia" w:ascii="方正仿宋简体" w:hAnsi="方正仿宋简体" w:eastAsia="方正仿宋简体" w:cs="方正仿宋简体"/>
          <w:color w:val="000000"/>
          <w:kern w:val="0"/>
          <w:sz w:val="32"/>
          <w:szCs w:val="32"/>
        </w:rPr>
        <w:t>微克/立方米并逐年持续改善。</w:t>
      </w:r>
    </w:p>
    <w:p>
      <w:pPr>
        <w:shd w:val="clear" w:color="auto" w:fill="FFFFFF"/>
        <w:spacing w:line="578" w:lineRule="exact"/>
        <w:ind w:firstLine="624" w:firstLineChars="200"/>
        <w:outlineLvl w:val="0"/>
        <w:rPr>
          <w:rFonts w:hint="eastAsia" w:ascii="黑体" w:hAnsi="黑体" w:eastAsia="黑体" w:cs="Times New Roman"/>
          <w:b w:val="0"/>
          <w:bCs w:val="0"/>
          <w:color w:val="000000"/>
          <w:kern w:val="0"/>
          <w:sz w:val="32"/>
          <w:szCs w:val="32"/>
        </w:rPr>
      </w:pPr>
      <w:r>
        <w:rPr>
          <w:rFonts w:hint="eastAsia" w:ascii="黑体" w:hAnsi="黑体" w:eastAsia="黑体" w:cs="Times New Roman"/>
          <w:b w:val="0"/>
          <w:bCs w:val="0"/>
          <w:color w:val="000000"/>
          <w:kern w:val="0"/>
          <w:sz w:val="32"/>
          <w:szCs w:val="32"/>
        </w:rPr>
        <w:t>二、工作任务</w:t>
      </w:r>
    </w:p>
    <w:p>
      <w:pPr>
        <w:shd w:val="clear" w:color="auto" w:fill="FFFFFF"/>
        <w:spacing w:line="578" w:lineRule="exact"/>
        <w:ind w:firstLine="720"/>
        <w:outlineLvl w:val="1"/>
        <w:rPr>
          <w:rFonts w:hint="eastAsia" w:ascii="方正楷体简体" w:hAnsi="方正楷体简体" w:eastAsia="方正楷体简体" w:cs="方正楷体简体"/>
          <w:color w:val="000000"/>
          <w:kern w:val="0"/>
          <w:sz w:val="32"/>
          <w:szCs w:val="32"/>
        </w:rPr>
      </w:pPr>
      <w:r>
        <w:rPr>
          <w:rFonts w:hint="eastAsia" w:ascii="方正楷体简体" w:hAnsi="方正楷体简体" w:eastAsia="方正楷体简体" w:cs="方正楷体简体"/>
          <w:b/>
          <w:color w:val="000000"/>
          <w:kern w:val="0"/>
          <w:sz w:val="32"/>
          <w:szCs w:val="32"/>
        </w:rPr>
        <w:t>（一）全面规范施工扬尘污染治理</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720"/>
        <w:textAlignment w:val="auto"/>
        <w:rPr>
          <w:rFonts w:hint="eastAsia" w:ascii="方正仿宋简体" w:hAnsi="方正仿宋简体" w:eastAsia="方正仿宋简体" w:cs="方正仿宋简体"/>
          <w:color w:val="000000"/>
          <w:spacing w:val="-6"/>
          <w:kern w:val="0"/>
          <w:sz w:val="32"/>
          <w:szCs w:val="32"/>
        </w:rPr>
      </w:pPr>
      <w:r>
        <w:rPr>
          <w:rFonts w:hint="eastAsia" w:ascii="方正仿宋简体" w:hAnsi="方正仿宋简体" w:eastAsia="方正仿宋简体" w:cs="方正仿宋简体"/>
          <w:b/>
          <w:color w:val="000000"/>
          <w:kern w:val="0"/>
          <w:sz w:val="32"/>
          <w:szCs w:val="32"/>
        </w:rPr>
        <w:t>1.健全领导机制</w:t>
      </w:r>
      <w:r>
        <w:rPr>
          <w:rFonts w:hint="eastAsia" w:ascii="方正仿宋简体" w:hAnsi="方正仿宋简体" w:eastAsia="方正仿宋简体" w:cs="方正仿宋简体"/>
          <w:color w:val="000000"/>
          <w:kern w:val="0"/>
          <w:sz w:val="32"/>
          <w:szCs w:val="32"/>
        </w:rPr>
        <w:t>。2022年5月底前，成立全</w:t>
      </w:r>
      <w:r>
        <w:rPr>
          <w:rFonts w:hint="eastAsia" w:ascii="方正仿宋简体" w:hAnsi="方正仿宋简体" w:eastAsia="方正仿宋简体" w:cs="方正仿宋简体"/>
          <w:color w:val="000000"/>
          <w:kern w:val="0"/>
          <w:sz w:val="32"/>
          <w:szCs w:val="32"/>
          <w:lang w:eastAsia="zh-CN"/>
        </w:rPr>
        <w:t>区</w:t>
      </w:r>
      <w:r>
        <w:rPr>
          <w:rFonts w:hint="eastAsia" w:ascii="方正仿宋简体" w:hAnsi="方正仿宋简体" w:eastAsia="方正仿宋简体" w:cs="方正仿宋简体"/>
          <w:color w:val="000000"/>
          <w:kern w:val="0"/>
          <w:sz w:val="32"/>
          <w:szCs w:val="32"/>
        </w:rPr>
        <w:t>工地扬尘污</w:t>
      </w:r>
      <w:r>
        <w:rPr>
          <w:rFonts w:hint="eastAsia" w:ascii="方正仿宋简体" w:hAnsi="方正仿宋简体" w:eastAsia="方正仿宋简体" w:cs="方正仿宋简体"/>
          <w:color w:val="000000"/>
          <w:spacing w:val="-6"/>
          <w:kern w:val="0"/>
          <w:sz w:val="32"/>
          <w:szCs w:val="32"/>
        </w:rPr>
        <w:t>染防治工作领导小组，领导小组办公室设在</w:t>
      </w:r>
      <w:r>
        <w:rPr>
          <w:rFonts w:hint="eastAsia" w:ascii="方正仿宋简体" w:hAnsi="方正仿宋简体" w:eastAsia="方正仿宋简体" w:cs="方正仿宋简体"/>
          <w:color w:val="000000"/>
          <w:spacing w:val="-6"/>
          <w:kern w:val="0"/>
          <w:sz w:val="32"/>
          <w:szCs w:val="32"/>
          <w:lang w:eastAsia="zh-CN"/>
        </w:rPr>
        <w:t>区</w:t>
      </w:r>
      <w:r>
        <w:rPr>
          <w:rFonts w:hint="eastAsia" w:ascii="方正仿宋简体" w:hAnsi="方正仿宋简体" w:eastAsia="方正仿宋简体" w:cs="方正仿宋简体"/>
          <w:color w:val="000000"/>
          <w:spacing w:val="-6"/>
          <w:kern w:val="0"/>
          <w:sz w:val="32"/>
          <w:szCs w:val="32"/>
        </w:rPr>
        <w:t>住建局，制定专项治理方案，成立工作专班，统筹指导全</w:t>
      </w:r>
      <w:r>
        <w:rPr>
          <w:rFonts w:hint="eastAsia" w:ascii="方正仿宋简体" w:hAnsi="方正仿宋简体" w:eastAsia="方正仿宋简体" w:cs="方正仿宋简体"/>
          <w:color w:val="000000"/>
          <w:spacing w:val="-6"/>
          <w:kern w:val="0"/>
          <w:sz w:val="32"/>
          <w:szCs w:val="32"/>
          <w:lang w:eastAsia="zh-CN"/>
        </w:rPr>
        <w:t>区</w:t>
      </w:r>
      <w:r>
        <w:rPr>
          <w:rFonts w:hint="eastAsia" w:ascii="方正仿宋简体" w:hAnsi="方正仿宋简体" w:eastAsia="方正仿宋简体" w:cs="方正仿宋简体"/>
          <w:color w:val="000000"/>
          <w:spacing w:val="-6"/>
          <w:kern w:val="0"/>
          <w:sz w:val="32"/>
          <w:szCs w:val="32"/>
        </w:rPr>
        <w:t>各类在建工地(含建筑、市政、装饰装修、水利、交通、园林绿化、道路桥梁维修和拆违拆临工程等)扬尘污染防治工作，</w:t>
      </w:r>
      <w:r>
        <w:rPr>
          <w:rFonts w:hint="eastAsia" w:ascii="方正仿宋简体" w:hAnsi="方正仿宋简体" w:eastAsia="方正仿宋简体" w:cs="方正仿宋简体"/>
          <w:color w:val="000000"/>
          <w:spacing w:val="-6"/>
          <w:kern w:val="0"/>
          <w:sz w:val="32"/>
          <w:szCs w:val="32"/>
          <w:lang w:eastAsia="zh-CN"/>
        </w:rPr>
        <w:t>区</w:t>
      </w:r>
      <w:r>
        <w:rPr>
          <w:rFonts w:hint="eastAsia" w:ascii="方正仿宋简体" w:hAnsi="方正仿宋简体" w:eastAsia="方正仿宋简体" w:cs="方正仿宋简体"/>
          <w:color w:val="000000"/>
          <w:spacing w:val="-6"/>
          <w:kern w:val="0"/>
          <w:sz w:val="32"/>
          <w:szCs w:val="32"/>
        </w:rPr>
        <w:t>直相关部门、各</w:t>
      </w:r>
      <w:r>
        <w:rPr>
          <w:rFonts w:hint="eastAsia" w:ascii="方正仿宋简体" w:hAnsi="方正仿宋简体" w:eastAsia="方正仿宋简体" w:cs="方正仿宋简体"/>
          <w:color w:val="000000"/>
          <w:spacing w:val="-6"/>
          <w:kern w:val="0"/>
          <w:sz w:val="32"/>
          <w:szCs w:val="32"/>
          <w:lang w:eastAsia="zh-CN"/>
        </w:rPr>
        <w:t>镇政府、街办、园区管委会</w:t>
      </w:r>
      <w:r>
        <w:rPr>
          <w:rFonts w:hint="eastAsia" w:ascii="方正仿宋简体" w:hAnsi="方正仿宋简体" w:eastAsia="方正仿宋简体" w:cs="方正仿宋简体"/>
          <w:color w:val="000000"/>
          <w:spacing w:val="-6"/>
          <w:kern w:val="0"/>
          <w:sz w:val="32"/>
          <w:szCs w:val="32"/>
        </w:rPr>
        <w:t>和</w:t>
      </w:r>
      <w:r>
        <w:rPr>
          <w:rFonts w:hint="eastAsia" w:ascii="方正仿宋简体" w:hAnsi="方正仿宋简体" w:eastAsia="方正仿宋简体" w:cs="方正仿宋简体"/>
          <w:color w:val="000000"/>
          <w:spacing w:val="-6"/>
          <w:kern w:val="0"/>
          <w:sz w:val="32"/>
          <w:szCs w:val="32"/>
          <w:lang w:eastAsia="zh-CN"/>
        </w:rPr>
        <w:t>区投资集团</w:t>
      </w:r>
      <w:r>
        <w:rPr>
          <w:rFonts w:hint="eastAsia" w:ascii="方正仿宋简体" w:hAnsi="方正仿宋简体" w:eastAsia="方正仿宋简体" w:cs="方正仿宋简体"/>
          <w:color w:val="000000"/>
          <w:spacing w:val="-6"/>
          <w:kern w:val="0"/>
          <w:sz w:val="32"/>
          <w:szCs w:val="32"/>
        </w:rPr>
        <w:t>为成员单位。（</w:t>
      </w:r>
      <w:r>
        <w:rPr>
          <w:rFonts w:hint="eastAsia" w:ascii="方正仿宋简体" w:hAnsi="方正仿宋简体" w:eastAsia="方正仿宋简体" w:cs="方正仿宋简体"/>
          <w:color w:val="000000"/>
          <w:spacing w:val="-6"/>
          <w:kern w:val="0"/>
          <w:sz w:val="32"/>
          <w:szCs w:val="32"/>
          <w:lang w:eastAsia="zh-CN"/>
        </w:rPr>
        <w:t>区</w:t>
      </w:r>
      <w:r>
        <w:rPr>
          <w:rFonts w:hint="eastAsia" w:ascii="方正仿宋简体" w:hAnsi="方正仿宋简体" w:eastAsia="方正仿宋简体" w:cs="方正仿宋简体"/>
          <w:color w:val="000000"/>
          <w:spacing w:val="-6"/>
          <w:kern w:val="0"/>
          <w:sz w:val="32"/>
          <w:szCs w:val="32"/>
        </w:rPr>
        <w:t>住建局牵头，</w:t>
      </w:r>
      <w:r>
        <w:rPr>
          <w:rFonts w:hint="eastAsia" w:ascii="方正仿宋简体" w:hAnsi="方正仿宋简体" w:eastAsia="方正仿宋简体" w:cs="方正仿宋简体"/>
          <w:color w:val="000000"/>
          <w:spacing w:val="-6"/>
          <w:kern w:val="0"/>
          <w:sz w:val="32"/>
          <w:szCs w:val="32"/>
          <w:lang w:eastAsia="zh-CN"/>
        </w:rPr>
        <w:t>区</w:t>
      </w:r>
      <w:r>
        <w:rPr>
          <w:rFonts w:hint="eastAsia" w:ascii="方正仿宋简体" w:hAnsi="方正仿宋简体" w:eastAsia="方正仿宋简体" w:cs="方正仿宋简体"/>
          <w:color w:val="000000"/>
          <w:spacing w:val="-6"/>
          <w:kern w:val="0"/>
          <w:sz w:val="32"/>
          <w:szCs w:val="32"/>
        </w:rPr>
        <w:t>直相关部门、各</w:t>
      </w:r>
      <w:r>
        <w:rPr>
          <w:rFonts w:hint="eastAsia" w:ascii="方正仿宋简体" w:hAnsi="方正仿宋简体" w:eastAsia="方正仿宋简体" w:cs="方正仿宋简体"/>
          <w:color w:val="000000"/>
          <w:spacing w:val="-6"/>
          <w:kern w:val="0"/>
          <w:sz w:val="32"/>
          <w:szCs w:val="32"/>
          <w:lang w:eastAsia="zh-CN"/>
        </w:rPr>
        <w:t>镇政府、街办、园区管委会</w:t>
      </w:r>
      <w:r>
        <w:rPr>
          <w:rFonts w:hint="eastAsia" w:ascii="方正仿宋简体" w:hAnsi="方正仿宋简体" w:eastAsia="方正仿宋简体" w:cs="方正仿宋简体"/>
          <w:color w:val="000000"/>
          <w:spacing w:val="-6"/>
          <w:kern w:val="0"/>
          <w:sz w:val="32"/>
          <w:szCs w:val="32"/>
        </w:rPr>
        <w:t>、</w:t>
      </w:r>
      <w:r>
        <w:rPr>
          <w:rFonts w:hint="eastAsia" w:ascii="方正仿宋简体" w:hAnsi="方正仿宋简体" w:eastAsia="方正仿宋简体" w:cs="方正仿宋简体"/>
          <w:color w:val="000000"/>
          <w:spacing w:val="-6"/>
          <w:kern w:val="0"/>
          <w:sz w:val="32"/>
          <w:szCs w:val="32"/>
          <w:lang w:eastAsia="zh-CN"/>
        </w:rPr>
        <w:t>区投资集团</w:t>
      </w:r>
      <w:r>
        <w:rPr>
          <w:rFonts w:hint="eastAsia" w:ascii="方正仿宋简体" w:hAnsi="方正仿宋简体" w:eastAsia="方正仿宋简体" w:cs="方正仿宋简体"/>
          <w:color w:val="000000"/>
          <w:spacing w:val="-6"/>
          <w:kern w:val="0"/>
          <w:sz w:val="32"/>
          <w:szCs w:val="32"/>
        </w:rPr>
        <w:t>配合，以下均需各</w:t>
      </w:r>
      <w:r>
        <w:rPr>
          <w:rFonts w:hint="eastAsia" w:ascii="方正仿宋简体" w:hAnsi="方正仿宋简体" w:eastAsia="方正仿宋简体" w:cs="方正仿宋简体"/>
          <w:color w:val="000000"/>
          <w:spacing w:val="-6"/>
          <w:kern w:val="0"/>
          <w:sz w:val="32"/>
          <w:szCs w:val="32"/>
          <w:lang w:eastAsia="zh-CN"/>
        </w:rPr>
        <w:t>镇政府、街办</w:t>
      </w:r>
      <w:r>
        <w:rPr>
          <w:rFonts w:hint="eastAsia" w:ascii="方正仿宋简体" w:hAnsi="方正仿宋简体" w:eastAsia="方正仿宋简体" w:cs="方正仿宋简体"/>
          <w:color w:val="000000"/>
          <w:spacing w:val="-6"/>
          <w:kern w:val="0"/>
          <w:sz w:val="32"/>
          <w:szCs w:val="32"/>
          <w:lang w:val="en-US" w:eastAsia="zh-CN"/>
        </w:rPr>
        <w:t xml:space="preserve"> 、园区管委会</w:t>
      </w:r>
      <w:r>
        <w:rPr>
          <w:rFonts w:hint="eastAsia" w:ascii="方正仿宋简体" w:hAnsi="方正仿宋简体" w:eastAsia="方正仿宋简体" w:cs="方正仿宋简体"/>
          <w:color w:val="000000"/>
          <w:spacing w:val="-6"/>
          <w:kern w:val="0"/>
          <w:sz w:val="32"/>
          <w:szCs w:val="32"/>
        </w:rPr>
        <w:t>落实，不再逐一列出）</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720"/>
        <w:textAlignment w:val="auto"/>
        <w:rPr>
          <w:rFonts w:hint="eastAsia" w:ascii="方正仿宋简体" w:hAnsi="方正仿宋简体" w:eastAsia="方正仿宋简体" w:cs="方正仿宋简体"/>
          <w:color w:val="000000"/>
          <w:kern w:val="0"/>
          <w:sz w:val="32"/>
          <w:szCs w:val="32"/>
        </w:rPr>
      </w:pPr>
      <w:r>
        <w:rPr>
          <w:rFonts w:hint="eastAsia" w:ascii="方正仿宋简体" w:hAnsi="方正仿宋简体" w:eastAsia="方正仿宋简体" w:cs="方正仿宋简体"/>
          <w:b/>
          <w:color w:val="000000"/>
          <w:kern w:val="0"/>
          <w:sz w:val="32"/>
          <w:szCs w:val="32"/>
        </w:rPr>
        <w:t>2.强化监督考核</w:t>
      </w:r>
      <w:r>
        <w:rPr>
          <w:rFonts w:hint="eastAsia" w:ascii="方正仿宋简体" w:hAnsi="方正仿宋简体" w:eastAsia="方正仿宋简体" w:cs="方正仿宋简体"/>
          <w:color w:val="000000"/>
          <w:kern w:val="0"/>
          <w:sz w:val="32"/>
          <w:szCs w:val="32"/>
        </w:rPr>
        <w:t>。在全</w:t>
      </w:r>
      <w:r>
        <w:rPr>
          <w:rFonts w:hint="eastAsia" w:ascii="方正仿宋简体" w:hAnsi="方正仿宋简体" w:eastAsia="方正仿宋简体" w:cs="方正仿宋简体"/>
          <w:color w:val="000000"/>
          <w:kern w:val="0"/>
          <w:sz w:val="32"/>
          <w:szCs w:val="32"/>
          <w:lang w:eastAsia="zh-CN"/>
        </w:rPr>
        <w:t>区</w:t>
      </w:r>
      <w:r>
        <w:rPr>
          <w:rFonts w:hint="eastAsia" w:ascii="方正仿宋简体" w:hAnsi="方正仿宋简体" w:eastAsia="方正仿宋简体" w:cs="方正仿宋简体"/>
          <w:color w:val="000000"/>
          <w:kern w:val="0"/>
          <w:sz w:val="32"/>
          <w:szCs w:val="32"/>
        </w:rPr>
        <w:t>工地扬尘污染防治工作领导小组的领导下，定期开展施工现场扬尘治理、文明施工巡查与测评工作，实行周通报、月考评，考评抽查的各类型工地数量不少于该类型工地总数的20%，抽查工地数量不少于全</w:t>
      </w:r>
      <w:r>
        <w:rPr>
          <w:rFonts w:hint="eastAsia" w:ascii="方正仿宋简体" w:hAnsi="方正仿宋简体" w:eastAsia="方正仿宋简体" w:cs="方正仿宋简体"/>
          <w:color w:val="000000"/>
          <w:kern w:val="0"/>
          <w:sz w:val="32"/>
          <w:szCs w:val="32"/>
          <w:lang w:eastAsia="zh-CN"/>
        </w:rPr>
        <w:t>区</w:t>
      </w:r>
      <w:r>
        <w:rPr>
          <w:rFonts w:hint="eastAsia" w:ascii="方正仿宋简体" w:hAnsi="方正仿宋简体" w:eastAsia="方正仿宋简体" w:cs="方正仿宋简体"/>
          <w:color w:val="000000"/>
          <w:kern w:val="0"/>
          <w:sz w:val="32"/>
          <w:szCs w:val="32"/>
        </w:rPr>
        <w:t>工地总数的20%。（</w:t>
      </w:r>
      <w:r>
        <w:rPr>
          <w:rFonts w:hint="eastAsia" w:ascii="方正仿宋简体" w:hAnsi="方正仿宋简体" w:eastAsia="方正仿宋简体" w:cs="方正仿宋简体"/>
          <w:color w:val="000000"/>
          <w:kern w:val="0"/>
          <w:sz w:val="32"/>
          <w:szCs w:val="32"/>
          <w:lang w:eastAsia="zh-CN"/>
        </w:rPr>
        <w:t>区</w:t>
      </w:r>
      <w:r>
        <w:rPr>
          <w:rFonts w:hint="eastAsia" w:ascii="方正仿宋简体" w:hAnsi="方正仿宋简体" w:eastAsia="方正仿宋简体" w:cs="方正仿宋简体"/>
          <w:color w:val="000000"/>
          <w:kern w:val="0"/>
          <w:sz w:val="32"/>
          <w:szCs w:val="32"/>
        </w:rPr>
        <w:t>住建局牵头，</w:t>
      </w:r>
      <w:r>
        <w:rPr>
          <w:rFonts w:hint="eastAsia" w:ascii="方正仿宋简体" w:hAnsi="方正仿宋简体" w:eastAsia="方正仿宋简体" w:cs="方正仿宋简体"/>
          <w:color w:val="000000"/>
          <w:kern w:val="0"/>
          <w:sz w:val="32"/>
          <w:szCs w:val="32"/>
          <w:lang w:eastAsia="zh-CN"/>
        </w:rPr>
        <w:t>区城管执法</w:t>
      </w:r>
      <w:r>
        <w:rPr>
          <w:rFonts w:hint="eastAsia" w:ascii="方正仿宋简体" w:hAnsi="方正仿宋简体" w:eastAsia="方正仿宋简体" w:cs="方正仿宋简体"/>
          <w:color w:val="000000"/>
          <w:kern w:val="0"/>
          <w:sz w:val="32"/>
          <w:szCs w:val="32"/>
        </w:rPr>
        <w:t>局、</w:t>
      </w:r>
      <w:r>
        <w:rPr>
          <w:rFonts w:hint="eastAsia" w:ascii="方正仿宋简体" w:hAnsi="方正仿宋简体" w:eastAsia="方正仿宋简体" w:cs="方正仿宋简体"/>
          <w:color w:val="000000"/>
          <w:kern w:val="0"/>
          <w:sz w:val="32"/>
          <w:szCs w:val="32"/>
          <w:lang w:eastAsia="zh-CN"/>
        </w:rPr>
        <w:t>区农业农村</w:t>
      </w:r>
      <w:r>
        <w:rPr>
          <w:rFonts w:hint="eastAsia" w:ascii="方正仿宋简体" w:hAnsi="方正仿宋简体" w:eastAsia="方正仿宋简体" w:cs="方正仿宋简体"/>
          <w:color w:val="000000"/>
          <w:kern w:val="0"/>
          <w:sz w:val="32"/>
          <w:szCs w:val="32"/>
        </w:rPr>
        <w:t>局、</w:t>
      </w:r>
      <w:r>
        <w:rPr>
          <w:rFonts w:hint="eastAsia" w:ascii="方正仿宋简体" w:hAnsi="方正仿宋简体" w:eastAsia="方正仿宋简体" w:cs="方正仿宋简体"/>
          <w:color w:val="000000"/>
          <w:kern w:val="0"/>
          <w:sz w:val="32"/>
          <w:szCs w:val="32"/>
          <w:lang w:eastAsia="zh-CN"/>
        </w:rPr>
        <w:t>区科工</w:t>
      </w:r>
      <w:r>
        <w:rPr>
          <w:rFonts w:hint="eastAsia" w:ascii="方正仿宋简体" w:hAnsi="方正仿宋简体" w:eastAsia="方正仿宋简体" w:cs="方正仿宋简体"/>
          <w:color w:val="000000"/>
          <w:kern w:val="0"/>
          <w:sz w:val="32"/>
          <w:szCs w:val="32"/>
        </w:rPr>
        <w:t>局、</w:t>
      </w:r>
      <w:r>
        <w:rPr>
          <w:rFonts w:hint="eastAsia" w:ascii="方正仿宋简体" w:hAnsi="方正仿宋简体" w:eastAsia="方正仿宋简体" w:cs="方正仿宋简体"/>
          <w:color w:val="000000"/>
          <w:kern w:val="0"/>
          <w:sz w:val="32"/>
          <w:szCs w:val="32"/>
          <w:lang w:eastAsia="zh-CN"/>
        </w:rPr>
        <w:t>区投资集团</w:t>
      </w:r>
      <w:r>
        <w:rPr>
          <w:rFonts w:hint="eastAsia" w:ascii="方正仿宋简体" w:hAnsi="方正仿宋简体" w:eastAsia="方正仿宋简体" w:cs="方正仿宋简体"/>
          <w:color w:val="000000"/>
          <w:kern w:val="0"/>
          <w:sz w:val="32"/>
          <w:szCs w:val="32"/>
        </w:rPr>
        <w:t>配合）</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720"/>
        <w:textAlignment w:val="auto"/>
        <w:rPr>
          <w:rFonts w:hint="eastAsia" w:ascii="方正仿宋简体" w:hAnsi="方正仿宋简体" w:eastAsia="方正仿宋简体" w:cs="方正仿宋简体"/>
          <w:color w:val="000000"/>
          <w:kern w:val="0"/>
          <w:sz w:val="32"/>
          <w:szCs w:val="32"/>
        </w:rPr>
      </w:pPr>
      <w:r>
        <w:rPr>
          <w:rFonts w:hint="eastAsia" w:ascii="方正仿宋简体" w:hAnsi="方正仿宋简体" w:eastAsia="方正仿宋简体" w:cs="方正仿宋简体"/>
          <w:b/>
          <w:color w:val="000000"/>
          <w:kern w:val="0"/>
          <w:sz w:val="32"/>
          <w:szCs w:val="32"/>
        </w:rPr>
        <w:t>3.源头重点整治</w:t>
      </w:r>
      <w:r>
        <w:rPr>
          <w:rFonts w:hint="eastAsia" w:ascii="方正仿宋简体" w:hAnsi="方正仿宋简体" w:eastAsia="方正仿宋简体" w:cs="方正仿宋简体"/>
          <w:color w:val="000000"/>
          <w:kern w:val="0"/>
          <w:sz w:val="32"/>
          <w:szCs w:val="32"/>
        </w:rPr>
        <w:t>。检查建设单位将扬尘治理费用纳入安全文明施工措施费并按要求预支付等资料，重点审查“六个百分百”扬尘治理措施的工艺、数量、使用管理人员配置与工程量的符合性，并进行现场核验；建立施工扬尘整治清单台账，动态更新工程施工进展，以处于基坑开挖、园林绿化、竣工配套施工阶段和扬尘污染问题频发的工地作为整治重点，实施差异化管理。（</w:t>
      </w:r>
      <w:r>
        <w:rPr>
          <w:rFonts w:hint="eastAsia" w:ascii="方正仿宋简体" w:hAnsi="方正仿宋简体" w:eastAsia="方正仿宋简体" w:cs="方正仿宋简体"/>
          <w:color w:val="000000"/>
          <w:kern w:val="0"/>
          <w:sz w:val="32"/>
          <w:szCs w:val="32"/>
          <w:lang w:eastAsia="zh-CN"/>
        </w:rPr>
        <w:t>区</w:t>
      </w:r>
      <w:r>
        <w:rPr>
          <w:rFonts w:hint="eastAsia" w:ascii="方正仿宋简体" w:hAnsi="方正仿宋简体" w:eastAsia="方正仿宋简体" w:cs="方正仿宋简体"/>
          <w:color w:val="000000"/>
          <w:kern w:val="0"/>
          <w:sz w:val="32"/>
          <w:szCs w:val="32"/>
        </w:rPr>
        <w:t>住建局牵头，</w:t>
      </w:r>
      <w:r>
        <w:rPr>
          <w:rFonts w:hint="eastAsia" w:ascii="方正仿宋简体" w:hAnsi="方正仿宋简体" w:eastAsia="方正仿宋简体" w:cs="方正仿宋简体"/>
          <w:color w:val="000000"/>
          <w:kern w:val="0"/>
          <w:sz w:val="32"/>
          <w:szCs w:val="32"/>
          <w:lang w:eastAsia="zh-CN"/>
        </w:rPr>
        <w:t>区城管执法</w:t>
      </w:r>
      <w:r>
        <w:rPr>
          <w:rFonts w:hint="eastAsia" w:ascii="方正仿宋简体" w:hAnsi="方正仿宋简体" w:eastAsia="方正仿宋简体" w:cs="方正仿宋简体"/>
          <w:color w:val="000000"/>
          <w:kern w:val="0"/>
          <w:sz w:val="32"/>
          <w:szCs w:val="32"/>
        </w:rPr>
        <w:t>局、</w:t>
      </w:r>
      <w:r>
        <w:rPr>
          <w:rFonts w:hint="eastAsia" w:ascii="方正仿宋简体" w:hAnsi="方正仿宋简体" w:eastAsia="方正仿宋简体" w:cs="方正仿宋简体"/>
          <w:color w:val="000000"/>
          <w:kern w:val="0"/>
          <w:sz w:val="32"/>
          <w:szCs w:val="32"/>
          <w:lang w:eastAsia="zh-CN"/>
        </w:rPr>
        <w:t>区农业农村</w:t>
      </w:r>
      <w:r>
        <w:rPr>
          <w:rFonts w:hint="eastAsia" w:ascii="方正仿宋简体" w:hAnsi="方正仿宋简体" w:eastAsia="方正仿宋简体" w:cs="方正仿宋简体"/>
          <w:color w:val="000000"/>
          <w:kern w:val="0"/>
          <w:sz w:val="32"/>
          <w:szCs w:val="32"/>
        </w:rPr>
        <w:t>局、</w:t>
      </w:r>
      <w:r>
        <w:rPr>
          <w:rFonts w:hint="eastAsia" w:ascii="方正仿宋简体" w:hAnsi="方正仿宋简体" w:eastAsia="方正仿宋简体" w:cs="方正仿宋简体"/>
          <w:color w:val="000000"/>
          <w:kern w:val="0"/>
          <w:sz w:val="32"/>
          <w:szCs w:val="32"/>
          <w:lang w:eastAsia="zh-CN"/>
        </w:rPr>
        <w:t>区科工局、区投资集团</w:t>
      </w:r>
      <w:r>
        <w:rPr>
          <w:rFonts w:hint="eastAsia" w:ascii="方正仿宋简体" w:hAnsi="方正仿宋简体" w:eastAsia="方正仿宋简体" w:cs="方正仿宋简体"/>
          <w:color w:val="000000"/>
          <w:kern w:val="0"/>
          <w:sz w:val="32"/>
          <w:szCs w:val="32"/>
        </w:rPr>
        <w:t>配合）</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720"/>
        <w:textAlignment w:val="auto"/>
        <w:rPr>
          <w:rFonts w:hint="eastAsia" w:ascii="方正仿宋简体" w:hAnsi="方正仿宋简体" w:eastAsia="方正仿宋简体" w:cs="方正仿宋简体"/>
          <w:color w:val="000000"/>
          <w:kern w:val="0"/>
          <w:sz w:val="32"/>
          <w:szCs w:val="32"/>
        </w:rPr>
      </w:pPr>
      <w:r>
        <w:rPr>
          <w:rFonts w:hint="eastAsia" w:ascii="方正仿宋简体" w:hAnsi="方正仿宋简体" w:eastAsia="方正仿宋简体" w:cs="方正仿宋简体"/>
          <w:b/>
          <w:color w:val="000000"/>
          <w:kern w:val="0"/>
          <w:sz w:val="32"/>
          <w:szCs w:val="32"/>
        </w:rPr>
        <w:t>4.规范夜间施工</w:t>
      </w:r>
      <w:r>
        <w:rPr>
          <w:rFonts w:hint="eastAsia" w:ascii="方正仿宋简体" w:hAnsi="方正仿宋简体" w:eastAsia="方正仿宋简体" w:cs="方正仿宋简体"/>
          <w:color w:val="000000"/>
          <w:kern w:val="0"/>
          <w:sz w:val="32"/>
          <w:szCs w:val="32"/>
        </w:rPr>
        <w:t>。以夜间特殊需要连续作业正面审核事项为抓手，完善夜间施工审批许可制度，全面把握工地夜间施工时段、作业内容、作业量、施工车辆和机械等情况，对重点工程开展夜间定点巡查帮扶，依法制止违法违规行为。（</w:t>
      </w:r>
      <w:r>
        <w:rPr>
          <w:rFonts w:hint="eastAsia" w:ascii="方正仿宋简体" w:hAnsi="方正仿宋简体" w:eastAsia="方正仿宋简体" w:cs="方正仿宋简体"/>
          <w:color w:val="000000"/>
          <w:kern w:val="0"/>
          <w:sz w:val="32"/>
          <w:szCs w:val="32"/>
          <w:lang w:eastAsia="zh-CN"/>
        </w:rPr>
        <w:t>青山湖</w:t>
      </w:r>
      <w:r>
        <w:rPr>
          <w:rFonts w:hint="eastAsia" w:ascii="方正仿宋简体" w:hAnsi="方正仿宋简体" w:eastAsia="方正仿宋简体" w:cs="方正仿宋简体"/>
          <w:color w:val="000000"/>
          <w:kern w:val="0"/>
          <w:sz w:val="32"/>
          <w:szCs w:val="32"/>
        </w:rPr>
        <w:t>生态环境局牵头，</w:t>
      </w:r>
      <w:r>
        <w:rPr>
          <w:rFonts w:hint="eastAsia" w:ascii="方正仿宋简体" w:hAnsi="方正仿宋简体" w:eastAsia="方正仿宋简体" w:cs="方正仿宋简体"/>
          <w:color w:val="000000"/>
          <w:kern w:val="0"/>
          <w:sz w:val="32"/>
          <w:szCs w:val="32"/>
          <w:lang w:eastAsia="zh-CN"/>
        </w:rPr>
        <w:t>区</w:t>
      </w:r>
      <w:r>
        <w:rPr>
          <w:rFonts w:hint="eastAsia" w:ascii="方正仿宋简体" w:hAnsi="方正仿宋简体" w:eastAsia="方正仿宋简体" w:cs="方正仿宋简体"/>
          <w:color w:val="000000"/>
          <w:kern w:val="0"/>
          <w:sz w:val="32"/>
          <w:szCs w:val="32"/>
        </w:rPr>
        <w:t>住建局、</w:t>
      </w:r>
      <w:r>
        <w:rPr>
          <w:rFonts w:hint="eastAsia" w:ascii="方正仿宋简体" w:hAnsi="方正仿宋简体" w:eastAsia="方正仿宋简体" w:cs="方正仿宋简体"/>
          <w:color w:val="000000"/>
          <w:kern w:val="0"/>
          <w:sz w:val="32"/>
          <w:szCs w:val="32"/>
          <w:lang w:eastAsia="zh-CN"/>
        </w:rPr>
        <w:t>区城管执法</w:t>
      </w:r>
      <w:r>
        <w:rPr>
          <w:rFonts w:hint="eastAsia" w:ascii="方正仿宋简体" w:hAnsi="方正仿宋简体" w:eastAsia="方正仿宋简体" w:cs="方正仿宋简体"/>
          <w:color w:val="000000"/>
          <w:kern w:val="0"/>
          <w:sz w:val="32"/>
          <w:szCs w:val="32"/>
        </w:rPr>
        <w:t>局配合）</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720"/>
        <w:textAlignment w:val="auto"/>
        <w:rPr>
          <w:rFonts w:hint="eastAsia" w:ascii="方正仿宋简体" w:hAnsi="方正仿宋简体" w:eastAsia="方正仿宋简体" w:cs="方正仿宋简体"/>
          <w:color w:val="000000"/>
          <w:kern w:val="0"/>
          <w:sz w:val="32"/>
          <w:szCs w:val="32"/>
        </w:rPr>
      </w:pPr>
      <w:r>
        <w:rPr>
          <w:rFonts w:hint="eastAsia" w:ascii="方正仿宋简体" w:hAnsi="方正仿宋简体" w:eastAsia="方正仿宋简体" w:cs="方正仿宋简体"/>
          <w:b/>
          <w:color w:val="000000"/>
          <w:kern w:val="0"/>
          <w:sz w:val="32"/>
          <w:szCs w:val="32"/>
        </w:rPr>
        <w:t>5.加强联合惩戒</w:t>
      </w:r>
      <w:r>
        <w:rPr>
          <w:rFonts w:hint="eastAsia" w:ascii="方正仿宋简体" w:hAnsi="方正仿宋简体" w:eastAsia="方正仿宋简体" w:cs="方正仿宋简体"/>
          <w:color w:val="000000"/>
          <w:kern w:val="0"/>
          <w:sz w:val="32"/>
          <w:szCs w:val="32"/>
        </w:rPr>
        <w:t>。积极运用“南昌智慧环保”平台主动发现并自主上报施工扬尘污染问题处置情况或违法线索上传，由平台推送至具有行政处罚权的部门及时依法查处，根据污染程度和违法行为频次从严行使行政处罚自由裁量权，并向平台反馈整改和违法处罚情况。（</w:t>
      </w:r>
      <w:r>
        <w:rPr>
          <w:rFonts w:hint="eastAsia" w:ascii="方正仿宋简体" w:hAnsi="方正仿宋简体" w:eastAsia="方正仿宋简体" w:cs="方正仿宋简体"/>
          <w:color w:val="000000"/>
          <w:kern w:val="0"/>
          <w:sz w:val="32"/>
          <w:szCs w:val="32"/>
          <w:lang w:eastAsia="zh-CN"/>
        </w:rPr>
        <w:t>青山湖</w:t>
      </w:r>
      <w:r>
        <w:rPr>
          <w:rFonts w:hint="eastAsia" w:ascii="方正仿宋简体" w:hAnsi="方正仿宋简体" w:eastAsia="方正仿宋简体" w:cs="方正仿宋简体"/>
          <w:color w:val="000000"/>
          <w:kern w:val="0"/>
          <w:sz w:val="32"/>
          <w:szCs w:val="32"/>
        </w:rPr>
        <w:t>生态环境局、</w:t>
      </w:r>
      <w:r>
        <w:rPr>
          <w:rFonts w:hint="eastAsia" w:ascii="方正仿宋简体" w:hAnsi="方正仿宋简体" w:eastAsia="方正仿宋简体" w:cs="方正仿宋简体"/>
          <w:color w:val="000000"/>
          <w:kern w:val="0"/>
          <w:sz w:val="32"/>
          <w:szCs w:val="32"/>
          <w:lang w:eastAsia="zh-CN"/>
        </w:rPr>
        <w:t>区</w:t>
      </w:r>
      <w:r>
        <w:rPr>
          <w:rFonts w:hint="eastAsia" w:ascii="方正仿宋简体" w:hAnsi="方正仿宋简体" w:eastAsia="方正仿宋简体" w:cs="方正仿宋简体"/>
          <w:color w:val="000000"/>
          <w:kern w:val="0"/>
          <w:sz w:val="32"/>
          <w:szCs w:val="32"/>
        </w:rPr>
        <w:t>住建局、</w:t>
      </w:r>
      <w:r>
        <w:rPr>
          <w:rFonts w:hint="eastAsia" w:ascii="方正仿宋简体" w:hAnsi="方正仿宋简体" w:eastAsia="方正仿宋简体" w:cs="方正仿宋简体"/>
          <w:color w:val="000000"/>
          <w:kern w:val="0"/>
          <w:sz w:val="32"/>
          <w:szCs w:val="32"/>
          <w:lang w:eastAsia="zh-CN"/>
        </w:rPr>
        <w:t>区</w:t>
      </w:r>
      <w:r>
        <w:rPr>
          <w:rFonts w:hint="eastAsia" w:ascii="方正仿宋简体" w:hAnsi="方正仿宋简体" w:eastAsia="方正仿宋简体" w:cs="方正仿宋简体"/>
          <w:color w:val="000000"/>
          <w:kern w:val="0"/>
          <w:sz w:val="32"/>
          <w:szCs w:val="32"/>
        </w:rPr>
        <w:t>城管执法局、</w:t>
      </w:r>
      <w:r>
        <w:rPr>
          <w:rFonts w:hint="eastAsia" w:ascii="方正仿宋简体" w:hAnsi="方正仿宋简体" w:eastAsia="方正仿宋简体" w:cs="方正仿宋简体"/>
          <w:color w:val="000000"/>
          <w:kern w:val="0"/>
          <w:sz w:val="32"/>
          <w:szCs w:val="32"/>
          <w:lang w:eastAsia="zh-CN"/>
        </w:rPr>
        <w:t>区科工</w:t>
      </w:r>
      <w:r>
        <w:rPr>
          <w:rFonts w:hint="eastAsia" w:ascii="方正仿宋简体" w:hAnsi="方正仿宋简体" w:eastAsia="方正仿宋简体" w:cs="方正仿宋简体"/>
          <w:color w:val="000000"/>
          <w:kern w:val="0"/>
          <w:sz w:val="32"/>
          <w:szCs w:val="32"/>
        </w:rPr>
        <w:t>局、</w:t>
      </w:r>
      <w:r>
        <w:rPr>
          <w:rFonts w:hint="eastAsia" w:ascii="方正仿宋简体" w:hAnsi="方正仿宋简体" w:eastAsia="方正仿宋简体" w:cs="方正仿宋简体"/>
          <w:color w:val="000000"/>
          <w:kern w:val="0"/>
          <w:sz w:val="32"/>
          <w:szCs w:val="32"/>
          <w:lang w:eastAsia="zh-CN"/>
        </w:rPr>
        <w:t>区农业农村</w:t>
      </w:r>
      <w:r>
        <w:rPr>
          <w:rFonts w:hint="eastAsia" w:ascii="方正仿宋简体" w:hAnsi="方正仿宋简体" w:eastAsia="方正仿宋简体" w:cs="方正仿宋简体"/>
          <w:color w:val="000000"/>
          <w:kern w:val="0"/>
          <w:sz w:val="32"/>
          <w:szCs w:val="32"/>
        </w:rPr>
        <w:t>局、</w:t>
      </w:r>
      <w:r>
        <w:rPr>
          <w:rFonts w:hint="eastAsia" w:ascii="方正仿宋简体" w:hAnsi="方正仿宋简体" w:eastAsia="方正仿宋简体" w:cs="方正仿宋简体"/>
          <w:color w:val="000000"/>
          <w:kern w:val="0"/>
          <w:sz w:val="32"/>
          <w:szCs w:val="32"/>
          <w:lang w:eastAsia="zh-CN"/>
        </w:rPr>
        <w:t>区市监</w:t>
      </w:r>
      <w:r>
        <w:rPr>
          <w:rFonts w:hint="eastAsia" w:ascii="方正仿宋简体" w:hAnsi="方正仿宋简体" w:eastAsia="方正仿宋简体" w:cs="方正仿宋简体"/>
          <w:color w:val="000000"/>
          <w:kern w:val="0"/>
          <w:sz w:val="32"/>
          <w:szCs w:val="32"/>
        </w:rPr>
        <w:t>局</w:t>
      </w:r>
      <w:r>
        <w:rPr>
          <w:rFonts w:hint="eastAsia" w:ascii="方正仿宋简体" w:hAnsi="方正仿宋简体" w:eastAsia="方正仿宋简体" w:cs="方正仿宋简体"/>
          <w:color w:val="000000"/>
          <w:kern w:val="0"/>
          <w:sz w:val="32"/>
          <w:szCs w:val="32"/>
          <w:lang w:eastAsia="zh-CN"/>
        </w:rPr>
        <w:t>、青山湖交警大队</w:t>
      </w:r>
      <w:r>
        <w:rPr>
          <w:rFonts w:hint="eastAsia" w:ascii="方正仿宋简体" w:hAnsi="方正仿宋简体" w:eastAsia="方正仿宋简体" w:cs="方正仿宋简体"/>
          <w:color w:val="000000"/>
          <w:kern w:val="0"/>
          <w:sz w:val="32"/>
          <w:szCs w:val="32"/>
        </w:rPr>
        <w:t>负责）</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720"/>
        <w:textAlignment w:val="auto"/>
        <w:rPr>
          <w:rFonts w:hint="eastAsia" w:ascii="方正仿宋简体" w:hAnsi="方正仿宋简体" w:eastAsia="方正仿宋简体" w:cs="方正仿宋简体"/>
          <w:color w:val="000000"/>
          <w:kern w:val="0"/>
          <w:sz w:val="32"/>
          <w:szCs w:val="32"/>
        </w:rPr>
      </w:pPr>
      <w:r>
        <w:rPr>
          <w:rFonts w:hint="eastAsia" w:ascii="方正仿宋简体" w:hAnsi="方正仿宋简体" w:eastAsia="方正仿宋简体" w:cs="方正仿宋简体"/>
          <w:b/>
          <w:color w:val="000000"/>
          <w:kern w:val="0"/>
          <w:sz w:val="32"/>
          <w:szCs w:val="32"/>
        </w:rPr>
        <w:t>6.完善“智慧工地”建设</w:t>
      </w:r>
      <w:r>
        <w:rPr>
          <w:rFonts w:hint="eastAsia" w:ascii="方正仿宋简体" w:hAnsi="方正仿宋简体" w:eastAsia="方正仿宋简体" w:cs="方正仿宋简体"/>
          <w:color w:val="000000"/>
          <w:kern w:val="0"/>
          <w:sz w:val="32"/>
          <w:szCs w:val="32"/>
        </w:rPr>
        <w:t>。根据“智慧工地”系统建设要求，完善项目立项，落实专项经费。进一步细化明确安装对象及技术要求，分区域、分阶段推进建筑工地远程视频和PM</w:t>
      </w:r>
      <w:r>
        <w:rPr>
          <w:rFonts w:hint="eastAsia" w:ascii="方正仿宋简体" w:hAnsi="方正仿宋简体" w:eastAsia="方正仿宋简体" w:cs="方正仿宋简体"/>
          <w:color w:val="000000"/>
          <w:kern w:val="0"/>
          <w:sz w:val="32"/>
          <w:szCs w:val="32"/>
          <w:vertAlign w:val="subscript"/>
        </w:rPr>
        <w:t>10</w:t>
      </w:r>
      <w:r>
        <w:rPr>
          <w:rFonts w:hint="eastAsia" w:ascii="方正仿宋简体" w:hAnsi="方正仿宋简体" w:eastAsia="方正仿宋简体" w:cs="方正仿宋简体"/>
          <w:color w:val="000000"/>
          <w:kern w:val="0"/>
          <w:sz w:val="32"/>
          <w:szCs w:val="32"/>
        </w:rPr>
        <w:t>、PM</w:t>
      </w:r>
      <w:r>
        <w:rPr>
          <w:rFonts w:hint="eastAsia" w:ascii="方正仿宋简体" w:hAnsi="方正仿宋简体" w:eastAsia="方正仿宋简体" w:cs="方正仿宋简体"/>
          <w:color w:val="000000"/>
          <w:kern w:val="0"/>
          <w:sz w:val="32"/>
          <w:szCs w:val="32"/>
          <w:vertAlign w:val="subscript"/>
        </w:rPr>
        <w:t>2.5</w:t>
      </w:r>
      <w:r>
        <w:rPr>
          <w:rFonts w:hint="eastAsia" w:ascii="方正仿宋简体" w:hAnsi="方正仿宋简体" w:eastAsia="方正仿宋简体" w:cs="方正仿宋简体"/>
          <w:color w:val="000000"/>
          <w:kern w:val="0"/>
          <w:sz w:val="32"/>
          <w:szCs w:val="32"/>
        </w:rPr>
        <w:t>在线监控设施的建设。通过日间查看、夜间录像回放和违规画面抓拍对施工现场进行远程监管。（</w:t>
      </w:r>
      <w:r>
        <w:rPr>
          <w:rFonts w:hint="eastAsia" w:ascii="方正仿宋简体" w:hAnsi="方正仿宋简体" w:eastAsia="方正仿宋简体" w:cs="方正仿宋简体"/>
          <w:color w:val="000000"/>
          <w:kern w:val="0"/>
          <w:sz w:val="32"/>
          <w:szCs w:val="32"/>
          <w:lang w:eastAsia="zh-CN"/>
        </w:rPr>
        <w:t>区</w:t>
      </w:r>
      <w:r>
        <w:rPr>
          <w:rFonts w:hint="eastAsia" w:ascii="方正仿宋简体" w:hAnsi="方正仿宋简体" w:eastAsia="方正仿宋简体" w:cs="方正仿宋简体"/>
          <w:color w:val="000000"/>
          <w:kern w:val="0"/>
          <w:sz w:val="32"/>
          <w:szCs w:val="32"/>
        </w:rPr>
        <w:t>住建局牵头，</w:t>
      </w:r>
      <w:r>
        <w:rPr>
          <w:rFonts w:hint="eastAsia" w:ascii="方正仿宋简体" w:hAnsi="方正仿宋简体" w:eastAsia="方正仿宋简体" w:cs="方正仿宋简体"/>
          <w:color w:val="000000"/>
          <w:kern w:val="0"/>
          <w:sz w:val="32"/>
          <w:szCs w:val="32"/>
          <w:lang w:eastAsia="zh-CN"/>
        </w:rPr>
        <w:t>区</w:t>
      </w:r>
      <w:r>
        <w:rPr>
          <w:rFonts w:hint="eastAsia" w:ascii="方正仿宋简体" w:hAnsi="方正仿宋简体" w:eastAsia="方正仿宋简体" w:cs="方正仿宋简体"/>
          <w:color w:val="000000"/>
          <w:kern w:val="0"/>
          <w:sz w:val="32"/>
          <w:szCs w:val="32"/>
        </w:rPr>
        <w:t>财政局、</w:t>
      </w:r>
      <w:r>
        <w:rPr>
          <w:rFonts w:hint="eastAsia" w:ascii="方正仿宋简体" w:hAnsi="方正仿宋简体" w:eastAsia="方正仿宋简体" w:cs="方正仿宋简体"/>
          <w:color w:val="000000"/>
          <w:kern w:val="0"/>
          <w:sz w:val="32"/>
          <w:szCs w:val="32"/>
          <w:lang w:eastAsia="zh-CN"/>
        </w:rPr>
        <w:t>区投资集团</w:t>
      </w:r>
      <w:r>
        <w:rPr>
          <w:rFonts w:hint="eastAsia" w:ascii="方正仿宋简体" w:hAnsi="方正仿宋简体" w:eastAsia="方正仿宋简体" w:cs="方正仿宋简体"/>
          <w:color w:val="000000"/>
          <w:kern w:val="0"/>
          <w:sz w:val="32"/>
          <w:szCs w:val="32"/>
        </w:rPr>
        <w:t>配合）</w:t>
      </w:r>
    </w:p>
    <w:p>
      <w:pPr>
        <w:shd w:val="clear" w:color="auto" w:fill="FFFFFF"/>
        <w:spacing w:line="578" w:lineRule="exact"/>
        <w:ind w:firstLine="720"/>
        <w:outlineLvl w:val="1"/>
        <w:rPr>
          <w:rFonts w:hint="eastAsia" w:ascii="方正楷体简体" w:hAnsi="方正楷体简体" w:eastAsia="方正楷体简体" w:cs="方正楷体简体"/>
          <w:b/>
          <w:color w:val="000000"/>
          <w:kern w:val="0"/>
          <w:sz w:val="32"/>
          <w:szCs w:val="32"/>
        </w:rPr>
      </w:pPr>
      <w:r>
        <w:rPr>
          <w:rFonts w:hint="eastAsia" w:ascii="方正楷体简体" w:hAnsi="方正楷体简体" w:eastAsia="方正楷体简体" w:cs="方正楷体简体"/>
          <w:b/>
          <w:color w:val="000000"/>
          <w:kern w:val="0"/>
          <w:sz w:val="32"/>
          <w:szCs w:val="32"/>
        </w:rPr>
        <w:t>（二）精准实施道路扬尘污染控制</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720"/>
        <w:textAlignment w:val="auto"/>
        <w:rPr>
          <w:rFonts w:hint="eastAsia" w:ascii="方正仿宋简体" w:hAnsi="方正仿宋简体" w:eastAsia="方正仿宋简体" w:cs="方正仿宋简体"/>
          <w:color w:val="000000"/>
          <w:kern w:val="0"/>
          <w:sz w:val="32"/>
          <w:szCs w:val="32"/>
        </w:rPr>
      </w:pPr>
      <w:r>
        <w:rPr>
          <w:rFonts w:hint="eastAsia" w:ascii="方正仿宋简体" w:hAnsi="方正仿宋简体" w:eastAsia="方正仿宋简体" w:cs="方正仿宋简体"/>
          <w:b/>
          <w:color w:val="000000"/>
          <w:kern w:val="0"/>
          <w:sz w:val="32"/>
          <w:szCs w:val="32"/>
        </w:rPr>
        <w:t>7.</w:t>
      </w:r>
      <w:r>
        <w:rPr>
          <w:rFonts w:hint="eastAsia" w:ascii="方正仿宋简体" w:hAnsi="方正仿宋简体" w:eastAsia="方正仿宋简体" w:cs="方正仿宋简体"/>
          <w:color w:val="000000"/>
          <w:kern w:val="0"/>
          <w:sz w:val="24"/>
        </w:rPr>
        <w:t xml:space="preserve"> </w:t>
      </w:r>
      <w:r>
        <w:rPr>
          <w:rFonts w:hint="eastAsia" w:ascii="方正仿宋简体" w:hAnsi="方正仿宋简体" w:eastAsia="方正仿宋简体" w:cs="方正仿宋简体"/>
          <w:b/>
          <w:color w:val="000000"/>
          <w:kern w:val="0"/>
          <w:sz w:val="32"/>
          <w:szCs w:val="32"/>
        </w:rPr>
        <w:t>强化道路清扫保洁。</w:t>
      </w:r>
      <w:r>
        <w:rPr>
          <w:rFonts w:hint="eastAsia" w:ascii="方正仿宋简体" w:hAnsi="方正仿宋简体" w:eastAsia="方正仿宋简体" w:cs="方正仿宋简体"/>
          <w:color w:val="000000"/>
          <w:kern w:val="0"/>
          <w:sz w:val="32"/>
          <w:szCs w:val="32"/>
        </w:rPr>
        <w:t>持续开展“马路本色”行动,优化城市道路“机械化清扫、人行道冲洗、快速流动保洁”作业模式，每日对建成区车行道路实施机械化清扫、冲洗,确保城区道路机械化清扫率达95%以上；规范道路保洁环卫作业流程，严格落实“吸冲扫保”作业要求,有效清除路面积尘；突出重点区域及路段扬尘控制，科学利用雾炮车、洒水车巡回喷雾、洒水作业，遇不利气象条件,增加洒水或喷雾降尘次数；建立应急处置机制，强化对各类突发性路面污染的快速处置。（</w:t>
      </w:r>
      <w:r>
        <w:rPr>
          <w:rFonts w:hint="eastAsia" w:ascii="方正仿宋简体" w:hAnsi="方正仿宋简体" w:eastAsia="方正仿宋简体" w:cs="方正仿宋简体"/>
          <w:color w:val="000000"/>
          <w:kern w:val="0"/>
          <w:sz w:val="32"/>
          <w:szCs w:val="32"/>
          <w:lang w:eastAsia="zh-CN"/>
        </w:rPr>
        <w:t>青山湖</w:t>
      </w:r>
      <w:r>
        <w:rPr>
          <w:rFonts w:hint="eastAsia" w:ascii="方正仿宋简体" w:hAnsi="方正仿宋简体" w:eastAsia="方正仿宋简体" w:cs="方正仿宋简体"/>
          <w:color w:val="000000"/>
          <w:kern w:val="0"/>
          <w:sz w:val="32"/>
          <w:szCs w:val="32"/>
        </w:rPr>
        <w:t>城管执法局牵头）</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720"/>
        <w:textAlignment w:val="auto"/>
        <w:rPr>
          <w:rFonts w:hint="eastAsia" w:ascii="方正仿宋简体" w:hAnsi="方正仿宋简体" w:eastAsia="方正仿宋简体" w:cs="方正仿宋简体"/>
          <w:color w:val="000000"/>
          <w:kern w:val="0"/>
          <w:sz w:val="32"/>
          <w:szCs w:val="32"/>
        </w:rPr>
      </w:pPr>
      <w:r>
        <w:rPr>
          <w:rFonts w:hint="eastAsia" w:ascii="方正仿宋简体" w:hAnsi="方正仿宋简体" w:eastAsia="方正仿宋简体" w:cs="方正仿宋简体"/>
          <w:b/>
          <w:color w:val="000000"/>
          <w:kern w:val="0"/>
          <w:sz w:val="32"/>
          <w:szCs w:val="32"/>
        </w:rPr>
        <w:t>8.固化“洗城”机制</w:t>
      </w:r>
      <w:r>
        <w:rPr>
          <w:rFonts w:hint="eastAsia" w:ascii="方正仿宋简体" w:hAnsi="方正仿宋简体" w:eastAsia="方正仿宋简体" w:cs="方正仿宋简体"/>
          <w:color w:val="000000"/>
          <w:kern w:val="0"/>
          <w:sz w:val="32"/>
          <w:szCs w:val="32"/>
        </w:rPr>
        <w:t>。在保持原有机械化清扫冲洗和喷雾降尘的基础上，常态化开展“洗城”</w:t>
      </w:r>
      <w:r>
        <w:rPr>
          <w:rFonts w:hint="eastAsia" w:ascii="方正仿宋简体" w:hAnsi="方正仿宋简体" w:eastAsia="方正仿宋简体" w:cs="方正仿宋简体"/>
          <w:color w:val="000000"/>
          <w:kern w:val="0"/>
          <w:sz w:val="32"/>
          <w:szCs w:val="32"/>
          <w:lang w:eastAsia="zh-CN"/>
        </w:rPr>
        <w:t>行动，</w:t>
      </w:r>
      <w:r>
        <w:rPr>
          <w:rFonts w:hint="eastAsia" w:ascii="方正仿宋简体" w:hAnsi="方正仿宋简体" w:eastAsia="方正仿宋简体" w:cs="方正仿宋简体"/>
          <w:color w:val="000000"/>
          <w:kern w:val="0"/>
          <w:sz w:val="32"/>
          <w:szCs w:val="32"/>
        </w:rPr>
        <w:t>利用每周六 9:30-16:30 时段，对城市道路（含人行道）、交通护栏、果壳箱、行道树等绿化带、公园广场市政设施、公交站台等深度清洗保洁，降低城市积尘负荷。逐步推行“全民洗城”，广泛发动各街道、村居、党政机关及企事业单位、小区、沿街店面等对建筑立面、进出道路等进行定期清洗。（</w:t>
      </w:r>
      <w:r>
        <w:rPr>
          <w:rFonts w:hint="eastAsia" w:ascii="方正仿宋简体" w:hAnsi="方正仿宋简体" w:eastAsia="方正仿宋简体" w:cs="方正仿宋简体"/>
          <w:color w:val="000000"/>
          <w:kern w:val="0"/>
          <w:sz w:val="32"/>
          <w:szCs w:val="32"/>
          <w:lang w:eastAsia="zh-CN"/>
        </w:rPr>
        <w:t>区</w:t>
      </w:r>
      <w:r>
        <w:rPr>
          <w:rFonts w:hint="eastAsia" w:ascii="方正仿宋简体" w:hAnsi="方正仿宋简体" w:eastAsia="方正仿宋简体" w:cs="方正仿宋简体"/>
          <w:color w:val="000000"/>
          <w:kern w:val="0"/>
          <w:sz w:val="32"/>
          <w:szCs w:val="32"/>
        </w:rPr>
        <w:t>城管执法局牵头）</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720"/>
        <w:textAlignment w:val="auto"/>
        <w:rPr>
          <w:rFonts w:hint="eastAsia" w:ascii="方正仿宋简体" w:hAnsi="方正仿宋简体" w:eastAsia="方正仿宋简体" w:cs="方正仿宋简体"/>
          <w:color w:val="000000"/>
          <w:kern w:val="0"/>
          <w:sz w:val="32"/>
          <w:szCs w:val="32"/>
        </w:rPr>
      </w:pPr>
      <w:r>
        <w:rPr>
          <w:rFonts w:hint="eastAsia" w:ascii="方正仿宋简体" w:hAnsi="方正仿宋简体" w:eastAsia="方正仿宋简体" w:cs="方正仿宋简体"/>
          <w:b/>
          <w:color w:val="000000"/>
          <w:kern w:val="0"/>
          <w:sz w:val="32"/>
          <w:szCs w:val="32"/>
        </w:rPr>
        <w:t>9.完善考核机制</w:t>
      </w:r>
      <w:r>
        <w:rPr>
          <w:rFonts w:hint="eastAsia" w:ascii="方正仿宋简体" w:hAnsi="方正仿宋简体" w:eastAsia="方正仿宋简体" w:cs="方正仿宋简体"/>
          <w:color w:val="000000"/>
          <w:kern w:val="0"/>
          <w:sz w:val="32"/>
          <w:szCs w:val="32"/>
        </w:rPr>
        <w:t>。强化环卫规范作业监管考核，将人工巡查及平台监测发现的不规范作业行为，纳入“马路本色”专项考核成绩；每月至少对全</w:t>
      </w:r>
      <w:r>
        <w:rPr>
          <w:rFonts w:hint="eastAsia" w:ascii="方正仿宋简体" w:hAnsi="方正仿宋简体" w:eastAsia="方正仿宋简体" w:cs="方正仿宋简体"/>
          <w:color w:val="000000"/>
          <w:kern w:val="0"/>
          <w:sz w:val="32"/>
          <w:szCs w:val="32"/>
          <w:lang w:eastAsia="zh-CN"/>
        </w:rPr>
        <w:t>区</w:t>
      </w:r>
      <w:r>
        <w:rPr>
          <w:rFonts w:hint="eastAsia" w:ascii="方正仿宋简体" w:hAnsi="方正仿宋简体" w:eastAsia="方正仿宋简体" w:cs="方正仿宋简体"/>
          <w:color w:val="000000"/>
          <w:kern w:val="0"/>
          <w:sz w:val="32"/>
          <w:szCs w:val="32"/>
        </w:rPr>
        <w:t>主要道路开展一次道路积尘负荷走航，将走航结果纳入</w:t>
      </w:r>
      <w:r>
        <w:rPr>
          <w:rFonts w:hint="eastAsia" w:ascii="方正仿宋简体" w:hAnsi="方正仿宋简体" w:eastAsia="方正仿宋简体" w:cs="方正仿宋简体"/>
          <w:color w:val="000000"/>
          <w:kern w:val="0"/>
          <w:sz w:val="32"/>
          <w:szCs w:val="32"/>
          <w:lang w:eastAsia="zh-CN"/>
        </w:rPr>
        <w:t>镇街园区</w:t>
      </w:r>
      <w:r>
        <w:rPr>
          <w:rFonts w:hint="eastAsia" w:ascii="方正仿宋简体" w:hAnsi="方正仿宋简体" w:eastAsia="方正仿宋简体" w:cs="方正仿宋简体"/>
          <w:color w:val="000000"/>
          <w:kern w:val="0"/>
          <w:sz w:val="32"/>
          <w:szCs w:val="32"/>
        </w:rPr>
        <w:t>“马路本色”专项考核成绩，以考核促提升；严禁雾炮车作业时直接喷淋环境空气自动监测站点采样平台或在站点周边固定静止喷淋作业，一经发现，纳入考核扣分并予以通报。（</w:t>
      </w:r>
      <w:r>
        <w:rPr>
          <w:rFonts w:hint="eastAsia" w:ascii="方正仿宋简体" w:hAnsi="方正仿宋简体" w:eastAsia="方正仿宋简体" w:cs="方正仿宋简体"/>
          <w:color w:val="000000"/>
          <w:kern w:val="0"/>
          <w:sz w:val="32"/>
          <w:szCs w:val="32"/>
          <w:lang w:eastAsia="zh-CN"/>
        </w:rPr>
        <w:t>区</w:t>
      </w:r>
      <w:r>
        <w:rPr>
          <w:rFonts w:hint="eastAsia" w:ascii="方正仿宋简体" w:hAnsi="方正仿宋简体" w:eastAsia="方正仿宋简体" w:cs="方正仿宋简体"/>
          <w:color w:val="000000"/>
          <w:kern w:val="0"/>
          <w:sz w:val="32"/>
          <w:szCs w:val="32"/>
        </w:rPr>
        <w:t>城管执法局牵头，</w:t>
      </w:r>
      <w:r>
        <w:rPr>
          <w:rFonts w:hint="eastAsia" w:ascii="方正仿宋简体" w:hAnsi="方正仿宋简体" w:eastAsia="方正仿宋简体" w:cs="方正仿宋简体"/>
          <w:color w:val="000000"/>
          <w:kern w:val="0"/>
          <w:sz w:val="32"/>
          <w:szCs w:val="32"/>
          <w:lang w:eastAsia="zh-CN"/>
        </w:rPr>
        <w:t>青山湖</w:t>
      </w:r>
      <w:r>
        <w:rPr>
          <w:rFonts w:hint="eastAsia" w:ascii="方正仿宋简体" w:hAnsi="方正仿宋简体" w:eastAsia="方正仿宋简体" w:cs="方正仿宋简体"/>
          <w:color w:val="000000"/>
          <w:kern w:val="0"/>
          <w:sz w:val="32"/>
          <w:szCs w:val="32"/>
        </w:rPr>
        <w:t>生态环境局配合）</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720"/>
        <w:textAlignment w:val="auto"/>
        <w:rPr>
          <w:rFonts w:hint="eastAsia" w:ascii="方正仿宋简体" w:hAnsi="方正仿宋简体" w:eastAsia="方正仿宋简体" w:cs="方正仿宋简体"/>
          <w:color w:val="000000"/>
          <w:kern w:val="0"/>
          <w:sz w:val="32"/>
          <w:szCs w:val="32"/>
        </w:rPr>
      </w:pPr>
      <w:r>
        <w:rPr>
          <w:rFonts w:hint="eastAsia" w:ascii="方正仿宋简体" w:hAnsi="方正仿宋简体" w:eastAsia="方正仿宋简体" w:cs="方正仿宋简体"/>
          <w:b/>
          <w:color w:val="000000"/>
          <w:kern w:val="0"/>
          <w:sz w:val="32"/>
          <w:szCs w:val="32"/>
        </w:rPr>
        <w:t>10.规范道路养护</w:t>
      </w:r>
      <w:r>
        <w:rPr>
          <w:rFonts w:hint="eastAsia" w:ascii="方正仿宋简体" w:hAnsi="方正仿宋简体" w:eastAsia="方正仿宋简体" w:cs="方正仿宋简体"/>
          <w:color w:val="000000"/>
          <w:kern w:val="0"/>
          <w:sz w:val="32"/>
          <w:szCs w:val="32"/>
        </w:rPr>
        <w:t>。定期组织排查</w:t>
      </w:r>
      <w:r>
        <w:rPr>
          <w:rFonts w:hint="eastAsia" w:ascii="方正仿宋简体" w:hAnsi="方正仿宋简体" w:eastAsia="方正仿宋简体" w:cs="方正仿宋简体"/>
          <w:color w:val="000000"/>
          <w:kern w:val="0"/>
          <w:sz w:val="32"/>
          <w:szCs w:val="32"/>
          <w:lang w:eastAsia="zh-CN"/>
        </w:rPr>
        <w:t>全区主次干道、沿街小巷</w:t>
      </w:r>
      <w:r>
        <w:rPr>
          <w:rFonts w:hint="eastAsia" w:ascii="方正仿宋简体" w:hAnsi="方正仿宋简体" w:eastAsia="方正仿宋简体" w:cs="方正仿宋简体"/>
          <w:color w:val="000000"/>
          <w:kern w:val="0"/>
          <w:sz w:val="32"/>
          <w:szCs w:val="32"/>
        </w:rPr>
        <w:t>破损路面，特别是重点区域道路，及时组织修复，确保施工一段、硬化一段，集中堆放土石方并采取有效覆盖或洒水措施，提前对路肩、边坡采取绿化或硬化等措施，全方位</w:t>
      </w:r>
      <w:r>
        <w:rPr>
          <w:rFonts w:hint="eastAsia" w:ascii="方正仿宋简体" w:hAnsi="方正仿宋简体" w:eastAsia="方正仿宋简体" w:cs="方正仿宋简体"/>
          <w:color w:val="000000"/>
          <w:kern w:val="0"/>
          <w:sz w:val="32"/>
          <w:szCs w:val="32"/>
          <w:lang w:eastAsia="zh-CN"/>
        </w:rPr>
        <w:t>做好</w:t>
      </w:r>
      <w:r>
        <w:rPr>
          <w:rFonts w:hint="eastAsia" w:ascii="方正仿宋简体" w:hAnsi="方正仿宋简体" w:eastAsia="方正仿宋简体" w:cs="方正仿宋简体"/>
          <w:color w:val="000000"/>
          <w:kern w:val="0"/>
          <w:sz w:val="32"/>
          <w:szCs w:val="32"/>
        </w:rPr>
        <w:t>道路养护作业扬尘控制。（</w:t>
      </w:r>
      <w:r>
        <w:rPr>
          <w:rFonts w:hint="eastAsia" w:ascii="方正仿宋简体" w:hAnsi="方正仿宋简体" w:eastAsia="方正仿宋简体" w:cs="方正仿宋简体"/>
          <w:color w:val="000000"/>
          <w:kern w:val="0"/>
          <w:sz w:val="32"/>
          <w:szCs w:val="32"/>
          <w:lang w:eastAsia="zh-CN"/>
        </w:rPr>
        <w:t>区</w:t>
      </w:r>
      <w:r>
        <w:rPr>
          <w:rFonts w:hint="eastAsia" w:ascii="方正仿宋简体" w:hAnsi="方正仿宋简体" w:eastAsia="方正仿宋简体" w:cs="方正仿宋简体"/>
          <w:color w:val="000000"/>
          <w:kern w:val="0"/>
          <w:sz w:val="32"/>
          <w:szCs w:val="32"/>
        </w:rPr>
        <w:t>城管执法局按法定职责负责）</w:t>
      </w:r>
    </w:p>
    <w:p>
      <w:pPr>
        <w:shd w:val="clear" w:color="auto" w:fill="FFFFFF"/>
        <w:spacing w:line="578" w:lineRule="exact"/>
        <w:ind w:firstLine="720"/>
        <w:outlineLvl w:val="1"/>
        <w:rPr>
          <w:rFonts w:hint="eastAsia" w:ascii="方正楷体简体" w:hAnsi="方正楷体简体" w:eastAsia="方正楷体简体" w:cs="方正楷体简体"/>
          <w:b/>
          <w:color w:val="000000"/>
          <w:kern w:val="0"/>
          <w:sz w:val="32"/>
          <w:szCs w:val="32"/>
        </w:rPr>
      </w:pPr>
      <w:r>
        <w:rPr>
          <w:rFonts w:hint="eastAsia" w:ascii="方正楷体简体" w:hAnsi="方正楷体简体" w:eastAsia="方正楷体简体" w:cs="方正楷体简体"/>
          <w:b/>
          <w:color w:val="000000"/>
          <w:kern w:val="0"/>
          <w:sz w:val="32"/>
          <w:szCs w:val="32"/>
        </w:rPr>
        <w:t>（三）深入开展建筑垃圾运输扬尘污染整治</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720"/>
        <w:textAlignment w:val="auto"/>
        <w:rPr>
          <w:rFonts w:hint="eastAsia" w:ascii="方正仿宋简体" w:hAnsi="方正仿宋简体" w:eastAsia="方正仿宋简体" w:cs="方正仿宋简体"/>
          <w:color w:val="000000"/>
          <w:kern w:val="0"/>
          <w:sz w:val="32"/>
          <w:szCs w:val="32"/>
        </w:rPr>
      </w:pPr>
      <w:r>
        <w:rPr>
          <w:rFonts w:hint="eastAsia" w:ascii="方正仿宋简体" w:hAnsi="方正仿宋简体" w:eastAsia="方正仿宋简体" w:cs="方正仿宋简体"/>
          <w:b/>
          <w:color w:val="000000"/>
          <w:kern w:val="0"/>
          <w:sz w:val="32"/>
          <w:szCs w:val="32"/>
        </w:rPr>
        <w:t>11.整治违法改装</w:t>
      </w:r>
      <w:r>
        <w:rPr>
          <w:rFonts w:hint="eastAsia" w:ascii="方正仿宋简体" w:hAnsi="方正仿宋简体" w:eastAsia="方正仿宋简体" w:cs="方正仿宋简体"/>
          <w:color w:val="000000"/>
          <w:kern w:val="0"/>
          <w:sz w:val="32"/>
          <w:szCs w:val="32"/>
        </w:rPr>
        <w:t>。2022年5月起，组织开展建筑垃圾运输、“后八轮”等车辆非法改装行为专项整治，从源头预防因非法改装引发的运输过程跑冒滴漏污染路面现象。（</w:t>
      </w:r>
      <w:r>
        <w:rPr>
          <w:rFonts w:hint="eastAsia" w:ascii="方正仿宋简体" w:hAnsi="方正仿宋简体" w:eastAsia="方正仿宋简体" w:cs="方正仿宋简体"/>
          <w:color w:val="000000"/>
          <w:kern w:val="0"/>
          <w:sz w:val="32"/>
          <w:szCs w:val="32"/>
          <w:lang w:eastAsia="zh-CN"/>
        </w:rPr>
        <w:t>青山湖交警大队</w:t>
      </w:r>
      <w:r>
        <w:rPr>
          <w:rFonts w:hint="eastAsia" w:ascii="方正仿宋简体" w:hAnsi="方正仿宋简体" w:eastAsia="方正仿宋简体" w:cs="方正仿宋简体"/>
          <w:color w:val="000000"/>
          <w:kern w:val="0"/>
          <w:sz w:val="32"/>
          <w:szCs w:val="32"/>
        </w:rPr>
        <w:t>牵头，</w:t>
      </w:r>
      <w:r>
        <w:rPr>
          <w:rFonts w:hint="eastAsia" w:ascii="方正仿宋简体" w:hAnsi="方正仿宋简体" w:eastAsia="方正仿宋简体" w:cs="方正仿宋简体"/>
          <w:color w:val="000000"/>
          <w:kern w:val="0"/>
          <w:sz w:val="32"/>
          <w:szCs w:val="32"/>
          <w:lang w:eastAsia="zh-CN"/>
        </w:rPr>
        <w:t>区城管执法局</w:t>
      </w:r>
      <w:r>
        <w:rPr>
          <w:rFonts w:hint="eastAsia" w:ascii="方正仿宋简体" w:hAnsi="方正仿宋简体" w:eastAsia="方正仿宋简体" w:cs="方正仿宋简体"/>
          <w:color w:val="000000"/>
          <w:kern w:val="0"/>
          <w:sz w:val="32"/>
          <w:szCs w:val="32"/>
        </w:rPr>
        <w:t>配合）</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720"/>
        <w:textAlignment w:val="auto"/>
        <w:rPr>
          <w:rFonts w:hint="eastAsia" w:ascii="方正仿宋简体" w:hAnsi="方正仿宋简体" w:eastAsia="方正仿宋简体" w:cs="方正仿宋简体"/>
          <w:color w:val="000000"/>
          <w:kern w:val="0"/>
          <w:sz w:val="32"/>
          <w:szCs w:val="32"/>
        </w:rPr>
      </w:pPr>
      <w:r>
        <w:rPr>
          <w:rFonts w:hint="eastAsia" w:ascii="方正仿宋简体" w:hAnsi="方正仿宋简体" w:eastAsia="方正仿宋简体" w:cs="方正仿宋简体"/>
          <w:b/>
          <w:color w:val="000000"/>
          <w:kern w:val="0"/>
          <w:sz w:val="32"/>
          <w:szCs w:val="32"/>
        </w:rPr>
        <w:t>12.严把审核关口</w:t>
      </w:r>
      <w:r>
        <w:rPr>
          <w:rFonts w:hint="eastAsia" w:ascii="方正仿宋简体" w:hAnsi="方正仿宋简体" w:eastAsia="方正仿宋简体" w:cs="方正仿宋简体"/>
          <w:color w:val="000000"/>
          <w:kern w:val="0"/>
          <w:sz w:val="32"/>
          <w:szCs w:val="32"/>
        </w:rPr>
        <w:t>。督促运输单位对建筑垃圾运输车辆安装全密闭装置，在审核建筑垃圾处置申请材料时，对承运运输车辆未安装全密闭装置的，不予核准建筑垃圾处置。2022年9月底前，以抛洒遗漏、带泥上路、车容车身不整洁、不按规定道路行驶、环保治理不规范等问题为导向，建立建筑垃圾运输单位和车辆考核机制，引导市场向管理规范、环保高效、治理有力的市场主体倾斜，形成良性竞争。（</w:t>
      </w:r>
      <w:r>
        <w:rPr>
          <w:rFonts w:hint="eastAsia" w:ascii="方正仿宋简体" w:hAnsi="方正仿宋简体" w:eastAsia="方正仿宋简体" w:cs="方正仿宋简体"/>
          <w:color w:val="000000"/>
          <w:kern w:val="0"/>
          <w:sz w:val="32"/>
          <w:szCs w:val="32"/>
          <w:lang w:eastAsia="zh-CN"/>
        </w:rPr>
        <w:t>区</w:t>
      </w:r>
      <w:r>
        <w:rPr>
          <w:rFonts w:hint="eastAsia" w:ascii="方正仿宋简体" w:hAnsi="方正仿宋简体" w:eastAsia="方正仿宋简体" w:cs="方正仿宋简体"/>
          <w:color w:val="000000"/>
          <w:kern w:val="0"/>
          <w:sz w:val="32"/>
          <w:szCs w:val="32"/>
        </w:rPr>
        <w:t>城管执法局牵头，</w:t>
      </w:r>
      <w:r>
        <w:rPr>
          <w:rFonts w:hint="eastAsia" w:ascii="方正仿宋简体" w:hAnsi="方正仿宋简体" w:eastAsia="方正仿宋简体" w:cs="方正仿宋简体"/>
          <w:color w:val="000000"/>
          <w:kern w:val="0"/>
          <w:sz w:val="32"/>
          <w:szCs w:val="32"/>
          <w:lang w:eastAsia="zh-CN"/>
        </w:rPr>
        <w:t>区市监</w:t>
      </w:r>
      <w:r>
        <w:rPr>
          <w:rFonts w:hint="eastAsia" w:ascii="方正仿宋简体" w:hAnsi="方正仿宋简体" w:eastAsia="方正仿宋简体" w:cs="方正仿宋简体"/>
          <w:color w:val="000000"/>
          <w:kern w:val="0"/>
          <w:sz w:val="32"/>
          <w:szCs w:val="32"/>
        </w:rPr>
        <w:t>局配合）</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720"/>
        <w:textAlignment w:val="auto"/>
        <w:rPr>
          <w:rFonts w:hint="eastAsia" w:ascii="方正仿宋简体" w:hAnsi="方正仿宋简体" w:eastAsia="方正仿宋简体" w:cs="方正仿宋简体"/>
          <w:color w:val="000000"/>
          <w:kern w:val="0"/>
          <w:sz w:val="32"/>
          <w:szCs w:val="32"/>
        </w:rPr>
      </w:pPr>
      <w:r>
        <w:rPr>
          <w:rFonts w:hint="eastAsia" w:ascii="方正仿宋简体" w:hAnsi="方正仿宋简体" w:eastAsia="方正仿宋简体" w:cs="方正仿宋简体"/>
          <w:b/>
          <w:color w:val="000000"/>
          <w:kern w:val="0"/>
          <w:sz w:val="32"/>
          <w:szCs w:val="32"/>
        </w:rPr>
        <w:t>13.强化夜查执法</w:t>
      </w:r>
      <w:r>
        <w:rPr>
          <w:rFonts w:hint="eastAsia" w:ascii="方正仿宋简体" w:hAnsi="方正仿宋简体" w:eastAsia="方正仿宋简体" w:cs="方正仿宋简体"/>
          <w:color w:val="000000"/>
          <w:kern w:val="0"/>
          <w:sz w:val="32"/>
          <w:szCs w:val="32"/>
        </w:rPr>
        <w:t>。</w:t>
      </w:r>
      <w:r>
        <w:rPr>
          <w:rFonts w:hint="eastAsia" w:ascii="方正仿宋简体" w:hAnsi="方正仿宋简体" w:eastAsia="方正仿宋简体" w:cs="方正仿宋简体"/>
          <w:color w:val="000000"/>
          <w:kern w:val="0"/>
          <w:sz w:val="32"/>
          <w:szCs w:val="32"/>
          <w:lang w:eastAsia="zh-CN"/>
        </w:rPr>
        <w:t>区城管执法局</w:t>
      </w:r>
      <w:r>
        <w:rPr>
          <w:rFonts w:hint="eastAsia" w:ascii="方正仿宋简体" w:hAnsi="方正仿宋简体" w:eastAsia="方正仿宋简体" w:cs="方正仿宋简体"/>
          <w:color w:val="000000"/>
          <w:kern w:val="0"/>
          <w:sz w:val="32"/>
          <w:szCs w:val="32"/>
        </w:rPr>
        <w:t>组织开展建筑垃圾处置集中治理，加大夜查力度，对敞开运输、超载冒尖运输，车辆带泥上路、沿途遗撒物料，建筑垃圾消纳场未覆盖、未洒水降尘等违法行为开展专项整治强化两点一线联动，实施联合惩戒。（</w:t>
      </w:r>
      <w:r>
        <w:rPr>
          <w:rFonts w:hint="eastAsia" w:ascii="方正仿宋简体" w:hAnsi="方正仿宋简体" w:eastAsia="方正仿宋简体" w:cs="方正仿宋简体"/>
          <w:color w:val="000000"/>
          <w:kern w:val="0"/>
          <w:sz w:val="32"/>
          <w:szCs w:val="32"/>
          <w:lang w:eastAsia="zh-CN"/>
        </w:rPr>
        <w:t>区</w:t>
      </w:r>
      <w:r>
        <w:rPr>
          <w:rFonts w:hint="eastAsia" w:ascii="方正仿宋简体" w:hAnsi="方正仿宋简体" w:eastAsia="方正仿宋简体" w:cs="方正仿宋简体"/>
          <w:color w:val="000000"/>
          <w:kern w:val="0"/>
          <w:sz w:val="32"/>
          <w:szCs w:val="32"/>
        </w:rPr>
        <w:t>城管执法局牵头，</w:t>
      </w:r>
      <w:r>
        <w:rPr>
          <w:rFonts w:hint="eastAsia" w:ascii="方正仿宋简体" w:hAnsi="方正仿宋简体" w:eastAsia="方正仿宋简体" w:cs="方正仿宋简体"/>
          <w:color w:val="000000"/>
          <w:kern w:val="0"/>
          <w:sz w:val="32"/>
          <w:szCs w:val="32"/>
          <w:lang w:eastAsia="zh-CN"/>
        </w:rPr>
        <w:t>青山湖交警大队</w:t>
      </w:r>
      <w:r>
        <w:rPr>
          <w:rFonts w:hint="eastAsia" w:ascii="方正仿宋简体" w:hAnsi="方正仿宋简体" w:eastAsia="方正仿宋简体" w:cs="方正仿宋简体"/>
          <w:color w:val="000000"/>
          <w:kern w:val="0"/>
          <w:sz w:val="32"/>
          <w:szCs w:val="32"/>
        </w:rPr>
        <w:t>、</w:t>
      </w:r>
      <w:r>
        <w:rPr>
          <w:rFonts w:hint="eastAsia" w:ascii="方正仿宋简体" w:hAnsi="方正仿宋简体" w:eastAsia="方正仿宋简体" w:cs="方正仿宋简体"/>
          <w:color w:val="000000"/>
          <w:kern w:val="0"/>
          <w:sz w:val="32"/>
          <w:szCs w:val="32"/>
          <w:lang w:eastAsia="zh-CN"/>
        </w:rPr>
        <w:t>区</w:t>
      </w:r>
      <w:r>
        <w:rPr>
          <w:rFonts w:hint="eastAsia" w:ascii="方正仿宋简体" w:hAnsi="方正仿宋简体" w:eastAsia="方正仿宋简体" w:cs="方正仿宋简体"/>
          <w:color w:val="000000"/>
          <w:kern w:val="0"/>
          <w:sz w:val="32"/>
          <w:szCs w:val="32"/>
        </w:rPr>
        <w:t>住建局、</w:t>
      </w:r>
      <w:r>
        <w:rPr>
          <w:rFonts w:hint="eastAsia" w:ascii="方正仿宋简体" w:hAnsi="方正仿宋简体" w:eastAsia="方正仿宋简体" w:cs="方正仿宋简体"/>
          <w:color w:val="000000"/>
          <w:kern w:val="0"/>
          <w:sz w:val="32"/>
          <w:szCs w:val="32"/>
          <w:lang w:eastAsia="zh-CN"/>
        </w:rPr>
        <w:t>区农业农村</w:t>
      </w:r>
      <w:r>
        <w:rPr>
          <w:rFonts w:hint="eastAsia" w:ascii="方正仿宋简体" w:hAnsi="方正仿宋简体" w:eastAsia="方正仿宋简体" w:cs="方正仿宋简体"/>
          <w:color w:val="000000"/>
          <w:kern w:val="0"/>
          <w:sz w:val="32"/>
          <w:szCs w:val="32"/>
        </w:rPr>
        <w:t>局、</w:t>
      </w:r>
      <w:r>
        <w:rPr>
          <w:rFonts w:hint="eastAsia" w:ascii="方正仿宋简体" w:hAnsi="方正仿宋简体" w:eastAsia="方正仿宋简体" w:cs="方正仿宋简体"/>
          <w:color w:val="000000"/>
          <w:kern w:val="0"/>
          <w:sz w:val="32"/>
          <w:szCs w:val="32"/>
          <w:lang w:eastAsia="zh-CN"/>
        </w:rPr>
        <w:t>青山湖</w:t>
      </w:r>
      <w:r>
        <w:rPr>
          <w:rFonts w:hint="eastAsia" w:ascii="方正仿宋简体" w:hAnsi="方正仿宋简体" w:eastAsia="方正仿宋简体" w:cs="方正仿宋简体"/>
          <w:color w:val="000000"/>
          <w:kern w:val="0"/>
          <w:sz w:val="32"/>
          <w:szCs w:val="32"/>
        </w:rPr>
        <w:t>生态环境局配合）</w:t>
      </w:r>
    </w:p>
    <w:p>
      <w:pPr>
        <w:shd w:val="clear" w:color="auto" w:fill="FFFFFF"/>
        <w:spacing w:line="578" w:lineRule="exact"/>
        <w:ind w:firstLine="720"/>
        <w:outlineLvl w:val="1"/>
        <w:rPr>
          <w:rFonts w:hint="eastAsia" w:ascii="方正楷体简体" w:hAnsi="方正楷体简体" w:eastAsia="方正楷体简体" w:cs="方正楷体简体"/>
          <w:b/>
          <w:color w:val="000000"/>
          <w:kern w:val="0"/>
          <w:sz w:val="32"/>
          <w:szCs w:val="32"/>
        </w:rPr>
      </w:pPr>
      <w:r>
        <w:rPr>
          <w:rFonts w:hint="eastAsia" w:ascii="方正楷体简体" w:hAnsi="方正楷体简体" w:eastAsia="方正楷体简体" w:cs="方正楷体简体"/>
          <w:b/>
          <w:color w:val="000000"/>
          <w:kern w:val="0"/>
          <w:sz w:val="32"/>
          <w:szCs w:val="32"/>
        </w:rPr>
        <w:t>（四）全面实施裸地堆场码头扬尘污染整治</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720"/>
        <w:textAlignment w:val="auto"/>
        <w:rPr>
          <w:rFonts w:hint="eastAsia" w:ascii="方正仿宋简体" w:hAnsi="方正仿宋简体" w:eastAsia="方正仿宋简体" w:cs="方正仿宋简体"/>
          <w:color w:val="000000"/>
          <w:kern w:val="0"/>
          <w:sz w:val="32"/>
          <w:szCs w:val="32"/>
        </w:rPr>
      </w:pPr>
      <w:r>
        <w:rPr>
          <w:rFonts w:hint="eastAsia" w:ascii="方正仿宋简体" w:hAnsi="方正仿宋简体" w:eastAsia="方正仿宋简体" w:cs="方正仿宋简体"/>
          <w:b/>
          <w:color w:val="000000"/>
          <w:kern w:val="0"/>
          <w:sz w:val="32"/>
          <w:szCs w:val="32"/>
        </w:rPr>
        <w:t>14.明确工作职责</w:t>
      </w:r>
      <w:r>
        <w:rPr>
          <w:rFonts w:hint="eastAsia" w:ascii="方正仿宋简体" w:hAnsi="方正仿宋简体" w:eastAsia="方正仿宋简体" w:cs="方正仿宋简体"/>
          <w:color w:val="000000"/>
          <w:kern w:val="0"/>
          <w:sz w:val="32"/>
          <w:szCs w:val="32"/>
        </w:rPr>
        <w:t>。施工区域内的裸地和易扬尘物料，由相关施工单位进行覆盖、绿化或铺装；暂时不能开工的建设用地内裸地，由建设单位负责覆盖、绿化或铺装；拆迁工地的裸地，由房屋拆除施工单位负责覆盖、绿化或铺装（</w:t>
      </w:r>
      <w:r>
        <w:rPr>
          <w:rFonts w:hint="eastAsia" w:ascii="方正仿宋简体" w:hAnsi="方正仿宋简体" w:eastAsia="方正仿宋简体" w:cs="方正仿宋简体"/>
          <w:color w:val="000000"/>
          <w:kern w:val="0"/>
          <w:sz w:val="32"/>
          <w:szCs w:val="32"/>
          <w:lang w:eastAsia="zh-CN"/>
        </w:rPr>
        <w:t>区</w:t>
      </w:r>
      <w:r>
        <w:rPr>
          <w:rFonts w:hint="eastAsia" w:ascii="方正仿宋简体" w:hAnsi="方正仿宋简体" w:eastAsia="方正仿宋简体" w:cs="方正仿宋简体"/>
          <w:color w:val="000000"/>
          <w:kern w:val="0"/>
          <w:sz w:val="32"/>
          <w:szCs w:val="32"/>
        </w:rPr>
        <w:t>住建局牵头）。市政道路、公路、河道沿线、主次干道两侧、公共绿地的裸地，由相关养护主管部门组织进行覆盖、绿化或者铺装；建筑垃圾消纳场裸地，由管理单位负责覆盖、绿化或铺装（</w:t>
      </w:r>
      <w:r>
        <w:rPr>
          <w:rFonts w:hint="eastAsia" w:ascii="方正仿宋简体" w:hAnsi="方正仿宋简体" w:eastAsia="方正仿宋简体" w:cs="方正仿宋简体"/>
          <w:color w:val="000000"/>
          <w:kern w:val="0"/>
          <w:sz w:val="32"/>
          <w:szCs w:val="32"/>
          <w:lang w:eastAsia="zh-CN"/>
        </w:rPr>
        <w:t>区</w:t>
      </w:r>
      <w:r>
        <w:rPr>
          <w:rFonts w:hint="eastAsia" w:ascii="方正仿宋简体" w:hAnsi="方正仿宋简体" w:eastAsia="方正仿宋简体" w:cs="方正仿宋简体"/>
          <w:color w:val="000000"/>
          <w:kern w:val="0"/>
          <w:sz w:val="32"/>
          <w:szCs w:val="32"/>
        </w:rPr>
        <w:t>城管执法局、</w:t>
      </w:r>
      <w:r>
        <w:rPr>
          <w:rFonts w:hint="eastAsia" w:ascii="方正仿宋简体" w:hAnsi="方正仿宋简体" w:eastAsia="方正仿宋简体" w:cs="方正仿宋简体"/>
          <w:color w:val="000000"/>
          <w:kern w:val="0"/>
          <w:sz w:val="32"/>
          <w:szCs w:val="32"/>
          <w:lang w:eastAsia="zh-CN"/>
        </w:rPr>
        <w:t>区农业农村</w:t>
      </w:r>
      <w:r>
        <w:rPr>
          <w:rFonts w:hint="eastAsia" w:ascii="方正仿宋简体" w:hAnsi="方正仿宋简体" w:eastAsia="方正仿宋简体" w:cs="方正仿宋简体"/>
          <w:color w:val="000000"/>
          <w:kern w:val="0"/>
          <w:sz w:val="32"/>
          <w:szCs w:val="32"/>
        </w:rPr>
        <w:t>局按职责分工分别牵头）。储备土地的裸地，由</w:t>
      </w:r>
      <w:r>
        <w:rPr>
          <w:rFonts w:hint="eastAsia" w:ascii="方正仿宋简体" w:hAnsi="方正仿宋简体" w:eastAsia="方正仿宋简体" w:cs="方正仿宋简体"/>
          <w:color w:val="000000"/>
          <w:kern w:val="0"/>
          <w:sz w:val="32"/>
          <w:szCs w:val="32"/>
          <w:lang w:eastAsia="zh-CN"/>
        </w:rPr>
        <w:t>区自然资源分局委托镇（街道、园区）</w:t>
      </w:r>
      <w:r>
        <w:rPr>
          <w:rFonts w:hint="eastAsia" w:ascii="方正仿宋简体" w:hAnsi="方正仿宋简体" w:eastAsia="方正仿宋简体" w:cs="方正仿宋简体"/>
          <w:color w:val="000000"/>
          <w:kern w:val="0"/>
          <w:sz w:val="32"/>
          <w:szCs w:val="32"/>
        </w:rPr>
        <w:t>组织进行覆盖、绿化或者铺装，</w:t>
      </w:r>
      <w:r>
        <w:rPr>
          <w:rFonts w:hint="eastAsia" w:ascii="方正仿宋简体" w:hAnsi="方正仿宋简体" w:eastAsia="方正仿宋简体" w:cs="方正仿宋简体"/>
          <w:color w:val="000000"/>
          <w:spacing w:val="-6"/>
          <w:kern w:val="0"/>
          <w:sz w:val="32"/>
          <w:szCs w:val="32"/>
        </w:rPr>
        <w:t>相关费用列入收储、征迁成本（</w:t>
      </w:r>
      <w:r>
        <w:rPr>
          <w:rFonts w:hint="eastAsia" w:ascii="方正仿宋简体" w:hAnsi="方正仿宋简体" w:eastAsia="方正仿宋简体" w:cs="方正仿宋简体"/>
          <w:color w:val="000000"/>
          <w:spacing w:val="-6"/>
          <w:kern w:val="0"/>
          <w:sz w:val="32"/>
          <w:szCs w:val="32"/>
          <w:lang w:eastAsia="zh-CN"/>
        </w:rPr>
        <w:t>区</w:t>
      </w:r>
      <w:r>
        <w:rPr>
          <w:rFonts w:hint="eastAsia" w:ascii="方正仿宋简体" w:hAnsi="方正仿宋简体" w:eastAsia="方正仿宋简体" w:cs="方正仿宋简体"/>
          <w:color w:val="000000"/>
          <w:spacing w:val="-6"/>
          <w:kern w:val="0"/>
          <w:sz w:val="32"/>
          <w:szCs w:val="32"/>
        </w:rPr>
        <w:t>自然资源</w:t>
      </w:r>
      <w:r>
        <w:rPr>
          <w:rFonts w:hint="eastAsia" w:ascii="方正仿宋简体" w:hAnsi="方正仿宋简体" w:eastAsia="方正仿宋简体" w:cs="方正仿宋简体"/>
          <w:color w:val="000000"/>
          <w:spacing w:val="-6"/>
          <w:kern w:val="0"/>
          <w:sz w:val="32"/>
          <w:szCs w:val="32"/>
          <w:lang w:eastAsia="zh-CN"/>
        </w:rPr>
        <w:t>和规划分</w:t>
      </w:r>
      <w:r>
        <w:rPr>
          <w:rFonts w:hint="eastAsia" w:ascii="方正仿宋简体" w:hAnsi="方正仿宋简体" w:eastAsia="方正仿宋简体" w:cs="方正仿宋简体"/>
          <w:color w:val="000000"/>
          <w:spacing w:val="-6"/>
          <w:kern w:val="0"/>
          <w:sz w:val="32"/>
          <w:szCs w:val="32"/>
        </w:rPr>
        <w:t>局牵头）。工业企业范围内的裸地和易扬尘物料，由所在工业企业进行覆盖、绿化或者铺装（</w:t>
      </w:r>
      <w:r>
        <w:rPr>
          <w:rFonts w:hint="eastAsia" w:ascii="方正仿宋简体" w:hAnsi="方正仿宋简体" w:eastAsia="方正仿宋简体" w:cs="方正仿宋简体"/>
          <w:color w:val="000000"/>
          <w:spacing w:val="-6"/>
          <w:kern w:val="0"/>
          <w:sz w:val="32"/>
          <w:szCs w:val="32"/>
          <w:lang w:eastAsia="zh-CN"/>
        </w:rPr>
        <w:t>青山湖</w:t>
      </w:r>
      <w:r>
        <w:rPr>
          <w:rFonts w:hint="eastAsia" w:ascii="方正仿宋简体" w:hAnsi="方正仿宋简体" w:eastAsia="方正仿宋简体" w:cs="方正仿宋简体"/>
          <w:color w:val="000000"/>
          <w:spacing w:val="-6"/>
          <w:kern w:val="0"/>
          <w:sz w:val="32"/>
          <w:szCs w:val="32"/>
        </w:rPr>
        <w:t>生态环境局牵头）。各村和居民小区内公共场所的裸地和易扬尘物料，由各村</w:t>
      </w:r>
      <w:r>
        <w:rPr>
          <w:rFonts w:hint="eastAsia" w:ascii="方正仿宋简体" w:hAnsi="方正仿宋简体" w:eastAsia="方正仿宋简体" w:cs="方正仿宋简体"/>
          <w:color w:val="000000"/>
          <w:spacing w:val="-6"/>
          <w:kern w:val="0"/>
          <w:sz w:val="32"/>
          <w:szCs w:val="32"/>
          <w:lang w:eastAsia="zh-CN"/>
        </w:rPr>
        <w:t>、社区</w:t>
      </w:r>
      <w:r>
        <w:rPr>
          <w:rFonts w:hint="eastAsia" w:ascii="方正仿宋简体" w:hAnsi="方正仿宋简体" w:eastAsia="方正仿宋简体" w:cs="方正仿宋简体"/>
          <w:color w:val="000000"/>
          <w:spacing w:val="-6"/>
          <w:kern w:val="0"/>
          <w:sz w:val="32"/>
          <w:szCs w:val="32"/>
        </w:rPr>
        <w:t>和物业服务企业进行覆盖、绿化或者铺装；长期闲置土地</w:t>
      </w:r>
      <w:r>
        <w:rPr>
          <w:rFonts w:hint="eastAsia" w:ascii="方正仿宋简体" w:hAnsi="方正仿宋简体" w:eastAsia="方正仿宋简体" w:cs="方正仿宋简体"/>
          <w:color w:val="000000"/>
          <w:spacing w:val="-6"/>
          <w:kern w:val="0"/>
          <w:sz w:val="32"/>
          <w:szCs w:val="32"/>
          <w:lang w:eastAsia="zh-CN"/>
        </w:rPr>
        <w:t>及其他</w:t>
      </w:r>
      <w:r>
        <w:rPr>
          <w:rFonts w:hint="eastAsia" w:ascii="方正仿宋简体" w:hAnsi="方正仿宋简体" w:eastAsia="方正仿宋简体" w:cs="方正仿宋简体"/>
          <w:color w:val="000000"/>
          <w:spacing w:val="-6"/>
          <w:kern w:val="0"/>
          <w:sz w:val="32"/>
          <w:szCs w:val="32"/>
        </w:rPr>
        <w:t>城市裸地，有产权、管养单位的, 由产权、管养单位负责覆盖、绿化或铺装，无产权、管养单位或者产权、管养单位不清晰的，由</w:t>
      </w:r>
      <w:r>
        <w:rPr>
          <w:rFonts w:hint="eastAsia" w:ascii="方正仿宋简体" w:hAnsi="方正仿宋简体" w:eastAsia="方正仿宋简体" w:cs="方正仿宋简体"/>
          <w:color w:val="000000"/>
          <w:spacing w:val="-6"/>
          <w:kern w:val="0"/>
          <w:sz w:val="32"/>
          <w:szCs w:val="32"/>
          <w:lang w:eastAsia="zh-CN"/>
        </w:rPr>
        <w:t>各镇政府、街办、园区管委会</w:t>
      </w:r>
      <w:r>
        <w:rPr>
          <w:rFonts w:hint="eastAsia" w:ascii="方正仿宋简体" w:hAnsi="方正仿宋简体" w:eastAsia="方正仿宋简体" w:cs="方正仿宋简体"/>
          <w:color w:val="000000"/>
          <w:spacing w:val="-6"/>
          <w:kern w:val="0"/>
          <w:sz w:val="32"/>
          <w:szCs w:val="32"/>
        </w:rPr>
        <w:t>负责覆盖、绿化或铺装（各</w:t>
      </w:r>
      <w:r>
        <w:rPr>
          <w:rFonts w:hint="eastAsia" w:ascii="方正仿宋简体" w:hAnsi="方正仿宋简体" w:eastAsia="方正仿宋简体" w:cs="方正仿宋简体"/>
          <w:color w:val="000000"/>
          <w:spacing w:val="-6"/>
          <w:kern w:val="0"/>
          <w:sz w:val="32"/>
          <w:szCs w:val="32"/>
          <w:lang w:eastAsia="zh-CN"/>
        </w:rPr>
        <w:t>镇政府、街办、园区管委会</w:t>
      </w:r>
      <w:r>
        <w:rPr>
          <w:rFonts w:hint="eastAsia" w:ascii="方正仿宋简体" w:hAnsi="方正仿宋简体" w:eastAsia="方正仿宋简体" w:cs="方正仿宋简体"/>
          <w:color w:val="000000"/>
          <w:spacing w:val="-6"/>
          <w:kern w:val="0"/>
          <w:sz w:val="32"/>
          <w:szCs w:val="32"/>
        </w:rPr>
        <w:t>负责）。</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720"/>
        <w:textAlignment w:val="auto"/>
        <w:rPr>
          <w:rFonts w:hint="eastAsia" w:ascii="方正仿宋简体" w:hAnsi="方正仿宋简体" w:eastAsia="方正仿宋简体" w:cs="方正仿宋简体"/>
          <w:color w:val="000000"/>
          <w:kern w:val="0"/>
          <w:sz w:val="32"/>
          <w:szCs w:val="32"/>
        </w:rPr>
      </w:pPr>
      <w:r>
        <w:rPr>
          <w:rFonts w:hint="eastAsia" w:ascii="方正仿宋简体" w:hAnsi="方正仿宋简体" w:eastAsia="方正仿宋简体" w:cs="方正仿宋简体"/>
          <w:b/>
          <w:color w:val="000000"/>
          <w:kern w:val="0"/>
          <w:sz w:val="32"/>
          <w:szCs w:val="32"/>
        </w:rPr>
        <w:t>15.细致排查督办</w:t>
      </w:r>
      <w:r>
        <w:rPr>
          <w:rFonts w:hint="eastAsia" w:ascii="方正仿宋简体" w:hAnsi="方正仿宋简体" w:eastAsia="方正仿宋简体" w:cs="方正仿宋简体"/>
          <w:color w:val="000000"/>
          <w:kern w:val="0"/>
          <w:sz w:val="32"/>
          <w:szCs w:val="32"/>
        </w:rPr>
        <w:t>。2022年5月起，采用无人机、人工核查等方式，全面排查建成区范围内裸地，形成“一</w:t>
      </w:r>
      <w:r>
        <w:rPr>
          <w:rFonts w:hint="eastAsia" w:ascii="方正仿宋简体" w:hAnsi="方正仿宋简体" w:eastAsia="方正仿宋简体" w:cs="方正仿宋简体"/>
          <w:color w:val="000000"/>
          <w:kern w:val="0"/>
          <w:sz w:val="32"/>
          <w:szCs w:val="32"/>
          <w:lang w:eastAsia="zh-CN"/>
        </w:rPr>
        <w:t>镇</w:t>
      </w:r>
      <w:r>
        <w:rPr>
          <w:rFonts w:hint="eastAsia" w:ascii="方正仿宋简体" w:hAnsi="方正仿宋简体" w:eastAsia="方正仿宋简体" w:cs="方正仿宋简体"/>
          <w:color w:val="000000"/>
          <w:kern w:val="0"/>
          <w:sz w:val="32"/>
          <w:szCs w:val="32"/>
        </w:rPr>
        <w:t>一地一图一号”；根据裸地面积、现状用途、覆盖情况、扬尘污染严重程度，明确分类整治标准和时限要求，以督办单形式发至各辖区、各责任单位限期整治。（</w:t>
      </w:r>
      <w:r>
        <w:rPr>
          <w:rFonts w:hint="eastAsia" w:ascii="方正仿宋简体" w:hAnsi="方正仿宋简体" w:eastAsia="方正仿宋简体" w:cs="方正仿宋简体"/>
          <w:color w:val="000000"/>
          <w:kern w:val="0"/>
          <w:sz w:val="32"/>
          <w:szCs w:val="32"/>
          <w:lang w:eastAsia="zh-CN"/>
        </w:rPr>
        <w:t>青山湖</w:t>
      </w:r>
      <w:r>
        <w:rPr>
          <w:rFonts w:hint="eastAsia" w:ascii="方正仿宋简体" w:hAnsi="方正仿宋简体" w:eastAsia="方正仿宋简体" w:cs="方正仿宋简体"/>
          <w:color w:val="000000"/>
          <w:kern w:val="0"/>
          <w:sz w:val="32"/>
          <w:szCs w:val="32"/>
        </w:rPr>
        <w:t>生态环境局牵头）</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720"/>
        <w:textAlignment w:val="auto"/>
        <w:rPr>
          <w:rFonts w:hint="eastAsia" w:ascii="方正仿宋简体" w:hAnsi="方正仿宋简体" w:eastAsia="方正仿宋简体" w:cs="方正仿宋简体"/>
          <w:color w:val="000000"/>
          <w:kern w:val="0"/>
          <w:sz w:val="32"/>
          <w:szCs w:val="32"/>
        </w:rPr>
      </w:pPr>
      <w:r>
        <w:rPr>
          <w:rFonts w:hint="eastAsia" w:ascii="方正仿宋简体" w:hAnsi="方正仿宋简体" w:eastAsia="方正仿宋简体" w:cs="方正仿宋简体"/>
          <w:b/>
          <w:color w:val="000000"/>
          <w:kern w:val="0"/>
          <w:sz w:val="32"/>
          <w:szCs w:val="32"/>
        </w:rPr>
        <w:t>16.逐一销号管理</w:t>
      </w:r>
      <w:r>
        <w:rPr>
          <w:rFonts w:hint="eastAsia" w:ascii="方正仿宋简体" w:hAnsi="方正仿宋简体" w:eastAsia="方正仿宋简体" w:cs="方正仿宋简体"/>
          <w:color w:val="000000"/>
          <w:kern w:val="0"/>
          <w:sz w:val="32"/>
          <w:szCs w:val="32"/>
        </w:rPr>
        <w:t>。定期跟踪整治反馈，逐一开展现场核验，实施分级销号管理；各责任单位同步开展本辖区、本领域自查自纠，实现裸地动态清零。（</w:t>
      </w:r>
      <w:r>
        <w:rPr>
          <w:rFonts w:hint="eastAsia" w:ascii="方正仿宋简体" w:hAnsi="方正仿宋简体" w:eastAsia="方正仿宋简体" w:cs="方正仿宋简体"/>
          <w:color w:val="000000"/>
          <w:kern w:val="0"/>
          <w:sz w:val="32"/>
          <w:szCs w:val="32"/>
          <w:lang w:eastAsia="zh-CN"/>
        </w:rPr>
        <w:t>青山湖</w:t>
      </w:r>
      <w:r>
        <w:rPr>
          <w:rFonts w:hint="eastAsia" w:ascii="方正仿宋简体" w:hAnsi="方正仿宋简体" w:eastAsia="方正仿宋简体" w:cs="方正仿宋简体"/>
          <w:color w:val="000000"/>
          <w:kern w:val="0"/>
          <w:sz w:val="32"/>
          <w:szCs w:val="32"/>
        </w:rPr>
        <w:t>生态环境局牵头，</w:t>
      </w:r>
      <w:r>
        <w:rPr>
          <w:rFonts w:hint="eastAsia" w:ascii="方正仿宋简体" w:hAnsi="方正仿宋简体" w:eastAsia="方正仿宋简体" w:cs="方正仿宋简体"/>
          <w:color w:val="000000"/>
          <w:kern w:val="0"/>
          <w:sz w:val="32"/>
          <w:szCs w:val="32"/>
          <w:lang w:eastAsia="zh-CN"/>
        </w:rPr>
        <w:t>区</w:t>
      </w:r>
      <w:r>
        <w:rPr>
          <w:rFonts w:hint="eastAsia" w:ascii="方正仿宋简体" w:hAnsi="方正仿宋简体" w:eastAsia="方正仿宋简体" w:cs="方正仿宋简体"/>
          <w:color w:val="000000"/>
          <w:kern w:val="0"/>
          <w:sz w:val="32"/>
          <w:szCs w:val="32"/>
        </w:rPr>
        <w:t>住建局、</w:t>
      </w:r>
      <w:r>
        <w:rPr>
          <w:rFonts w:hint="eastAsia" w:ascii="方正仿宋简体" w:hAnsi="方正仿宋简体" w:eastAsia="方正仿宋简体" w:cs="方正仿宋简体"/>
          <w:color w:val="000000"/>
          <w:kern w:val="0"/>
          <w:sz w:val="32"/>
          <w:szCs w:val="32"/>
          <w:lang w:eastAsia="zh-CN"/>
        </w:rPr>
        <w:t>区</w:t>
      </w:r>
      <w:r>
        <w:rPr>
          <w:rFonts w:hint="eastAsia" w:ascii="方正仿宋简体" w:hAnsi="方正仿宋简体" w:eastAsia="方正仿宋简体" w:cs="方正仿宋简体"/>
          <w:color w:val="000000"/>
          <w:kern w:val="0"/>
          <w:sz w:val="32"/>
          <w:szCs w:val="32"/>
        </w:rPr>
        <w:t>自然资源</w:t>
      </w:r>
      <w:r>
        <w:rPr>
          <w:rFonts w:hint="eastAsia" w:ascii="方正仿宋简体" w:hAnsi="方正仿宋简体" w:eastAsia="方正仿宋简体" w:cs="方正仿宋简体"/>
          <w:color w:val="000000"/>
          <w:kern w:val="0"/>
          <w:sz w:val="32"/>
          <w:szCs w:val="32"/>
          <w:lang w:eastAsia="zh-CN"/>
        </w:rPr>
        <w:t>和规划分</w:t>
      </w:r>
      <w:r>
        <w:rPr>
          <w:rFonts w:hint="eastAsia" w:ascii="方正仿宋简体" w:hAnsi="方正仿宋简体" w:eastAsia="方正仿宋简体" w:cs="方正仿宋简体"/>
          <w:color w:val="000000"/>
          <w:kern w:val="0"/>
          <w:sz w:val="32"/>
          <w:szCs w:val="32"/>
        </w:rPr>
        <w:t>局、</w:t>
      </w:r>
      <w:r>
        <w:rPr>
          <w:rFonts w:hint="eastAsia" w:ascii="方正仿宋简体" w:hAnsi="方正仿宋简体" w:eastAsia="方正仿宋简体" w:cs="方正仿宋简体"/>
          <w:color w:val="000000"/>
          <w:kern w:val="0"/>
          <w:sz w:val="32"/>
          <w:szCs w:val="32"/>
          <w:lang w:eastAsia="zh-CN"/>
        </w:rPr>
        <w:t>区</w:t>
      </w:r>
      <w:r>
        <w:rPr>
          <w:rFonts w:hint="eastAsia" w:ascii="方正仿宋简体" w:hAnsi="方正仿宋简体" w:eastAsia="方正仿宋简体" w:cs="方正仿宋简体"/>
          <w:color w:val="000000"/>
          <w:kern w:val="0"/>
          <w:sz w:val="32"/>
          <w:szCs w:val="32"/>
        </w:rPr>
        <w:t>城管执法局等配合）。</w:t>
      </w:r>
    </w:p>
    <w:p>
      <w:pPr>
        <w:shd w:val="clear" w:color="auto" w:fill="FFFFFF"/>
        <w:spacing w:line="578" w:lineRule="exact"/>
        <w:ind w:firstLine="720"/>
        <w:outlineLvl w:val="1"/>
        <w:rPr>
          <w:rFonts w:hint="eastAsia" w:ascii="方正楷体简体" w:hAnsi="方正楷体简体" w:eastAsia="方正楷体简体" w:cs="方正楷体简体"/>
          <w:b/>
          <w:color w:val="000000"/>
          <w:kern w:val="0"/>
          <w:sz w:val="32"/>
          <w:szCs w:val="32"/>
        </w:rPr>
      </w:pPr>
      <w:r>
        <w:rPr>
          <w:rFonts w:hint="eastAsia" w:ascii="方正楷体简体" w:hAnsi="方正楷体简体" w:eastAsia="方正楷体简体" w:cs="方正楷体简体"/>
          <w:b/>
          <w:color w:val="000000"/>
          <w:kern w:val="0"/>
          <w:sz w:val="32"/>
          <w:szCs w:val="32"/>
        </w:rPr>
        <w:t>（五）深入开展预拌混凝土、砂浆综合整治</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720"/>
        <w:textAlignment w:val="auto"/>
        <w:rPr>
          <w:rFonts w:hint="eastAsia" w:ascii="方正仿宋简体" w:hAnsi="方正仿宋简体" w:eastAsia="方正仿宋简体" w:cs="方正仿宋简体"/>
          <w:color w:val="000000"/>
          <w:kern w:val="0"/>
          <w:sz w:val="32"/>
          <w:szCs w:val="32"/>
        </w:rPr>
      </w:pPr>
      <w:r>
        <w:rPr>
          <w:rFonts w:hint="eastAsia" w:ascii="方正仿宋简体" w:hAnsi="方正仿宋简体" w:eastAsia="方正仿宋简体" w:cs="方正仿宋简体"/>
          <w:b/>
          <w:color w:val="000000"/>
          <w:kern w:val="0"/>
          <w:sz w:val="32"/>
          <w:szCs w:val="32"/>
        </w:rPr>
        <w:t>17.规范行业治理</w:t>
      </w:r>
      <w:r>
        <w:rPr>
          <w:rFonts w:hint="eastAsia" w:ascii="方正仿宋简体" w:hAnsi="方正仿宋简体" w:eastAsia="方正仿宋简体" w:cs="方正仿宋简体"/>
          <w:color w:val="000000"/>
          <w:kern w:val="0"/>
          <w:sz w:val="32"/>
          <w:szCs w:val="32"/>
        </w:rPr>
        <w:t>。落实《</w:t>
      </w:r>
      <w:r>
        <w:rPr>
          <w:rFonts w:hint="eastAsia" w:ascii="方正仿宋简体" w:hAnsi="方正仿宋简体" w:eastAsia="方正仿宋简体" w:cs="方正仿宋简体"/>
          <w:color w:val="000000"/>
          <w:sz w:val="32"/>
        </w:rPr>
        <w:t>全市预拌混凝土、预拌砂浆综合整治行动实施方案</w:t>
      </w:r>
      <w:r>
        <w:rPr>
          <w:rFonts w:hint="eastAsia" w:ascii="方正仿宋简体" w:hAnsi="方正仿宋简体" w:eastAsia="方正仿宋简体" w:cs="方正仿宋简体"/>
          <w:color w:val="000000"/>
          <w:kern w:val="0"/>
          <w:sz w:val="32"/>
          <w:szCs w:val="32"/>
        </w:rPr>
        <w:t>》（洪府办发〔2021〕94 号）要求，督促企业制定实施扬尘污染防治方案，建立物料堆放、输送、生产和车辆运输等方面防尘作业记录</w:t>
      </w:r>
      <w:r>
        <w:rPr>
          <w:rFonts w:hint="eastAsia" w:ascii="方正仿宋简体" w:hAnsi="方正仿宋简体" w:eastAsia="方正仿宋简体" w:cs="方正仿宋简体"/>
          <w:color w:val="000000"/>
          <w:kern w:val="0"/>
          <w:sz w:val="32"/>
          <w:szCs w:val="32"/>
          <w:lang w:eastAsia="zh-CN"/>
        </w:rPr>
        <w:t>台账</w:t>
      </w:r>
      <w:r>
        <w:rPr>
          <w:rFonts w:hint="eastAsia" w:ascii="方正仿宋简体" w:hAnsi="方正仿宋简体" w:eastAsia="方正仿宋简体" w:cs="方正仿宋简体"/>
          <w:color w:val="000000"/>
          <w:kern w:val="0"/>
          <w:sz w:val="32"/>
          <w:szCs w:val="32"/>
        </w:rPr>
        <w:t>,每月检查《南昌市预拌混凝土、预拌砂浆生产企业扬尘污染防治整改工作台帐》。（</w:t>
      </w:r>
      <w:r>
        <w:rPr>
          <w:rFonts w:hint="eastAsia" w:ascii="方正仿宋简体" w:hAnsi="方正仿宋简体" w:eastAsia="方正仿宋简体" w:cs="方正仿宋简体"/>
          <w:color w:val="000000"/>
          <w:kern w:val="0"/>
          <w:sz w:val="32"/>
          <w:szCs w:val="32"/>
          <w:lang w:eastAsia="zh-CN"/>
        </w:rPr>
        <w:t>区科工局</w:t>
      </w:r>
      <w:r>
        <w:rPr>
          <w:rFonts w:hint="eastAsia" w:ascii="方正仿宋简体" w:hAnsi="方正仿宋简体" w:eastAsia="方正仿宋简体" w:cs="方正仿宋简体"/>
          <w:color w:val="000000"/>
          <w:kern w:val="0"/>
          <w:sz w:val="32"/>
          <w:szCs w:val="32"/>
        </w:rPr>
        <w:t>牵头，</w:t>
      </w:r>
      <w:r>
        <w:rPr>
          <w:rFonts w:hint="eastAsia" w:ascii="方正仿宋简体" w:hAnsi="方正仿宋简体" w:eastAsia="方正仿宋简体" w:cs="方正仿宋简体"/>
          <w:color w:val="000000"/>
          <w:kern w:val="0"/>
          <w:sz w:val="32"/>
          <w:szCs w:val="32"/>
          <w:lang w:eastAsia="zh-CN"/>
        </w:rPr>
        <w:t>区</w:t>
      </w:r>
      <w:r>
        <w:rPr>
          <w:rFonts w:hint="eastAsia" w:ascii="方正仿宋简体" w:hAnsi="方正仿宋简体" w:eastAsia="方正仿宋简体" w:cs="方正仿宋简体"/>
          <w:color w:val="000000"/>
          <w:kern w:val="0"/>
          <w:sz w:val="32"/>
          <w:szCs w:val="32"/>
        </w:rPr>
        <w:t>城管执法局、</w:t>
      </w:r>
      <w:r>
        <w:rPr>
          <w:rFonts w:hint="eastAsia" w:ascii="方正仿宋简体" w:hAnsi="方正仿宋简体" w:eastAsia="方正仿宋简体" w:cs="方正仿宋简体"/>
          <w:color w:val="000000"/>
          <w:kern w:val="0"/>
          <w:sz w:val="32"/>
          <w:szCs w:val="32"/>
          <w:lang w:eastAsia="zh-CN"/>
        </w:rPr>
        <w:t>区</w:t>
      </w:r>
      <w:r>
        <w:rPr>
          <w:rFonts w:hint="eastAsia" w:ascii="方正仿宋简体" w:hAnsi="方正仿宋简体" w:eastAsia="方正仿宋简体" w:cs="方正仿宋简体"/>
          <w:color w:val="000000"/>
          <w:kern w:val="0"/>
          <w:sz w:val="32"/>
          <w:szCs w:val="32"/>
        </w:rPr>
        <w:t>自然资源</w:t>
      </w:r>
      <w:r>
        <w:rPr>
          <w:rFonts w:hint="eastAsia" w:ascii="方正仿宋简体" w:hAnsi="方正仿宋简体" w:eastAsia="方正仿宋简体" w:cs="方正仿宋简体"/>
          <w:color w:val="000000"/>
          <w:kern w:val="0"/>
          <w:sz w:val="32"/>
          <w:szCs w:val="32"/>
          <w:lang w:eastAsia="zh-CN"/>
        </w:rPr>
        <w:t>和规划分</w:t>
      </w:r>
      <w:r>
        <w:rPr>
          <w:rFonts w:hint="eastAsia" w:ascii="方正仿宋简体" w:hAnsi="方正仿宋简体" w:eastAsia="方正仿宋简体" w:cs="方正仿宋简体"/>
          <w:color w:val="000000"/>
          <w:kern w:val="0"/>
          <w:sz w:val="32"/>
          <w:szCs w:val="32"/>
        </w:rPr>
        <w:t>局、</w:t>
      </w:r>
      <w:r>
        <w:rPr>
          <w:rFonts w:hint="eastAsia" w:ascii="方正仿宋简体" w:hAnsi="方正仿宋简体" w:eastAsia="方正仿宋简体" w:cs="方正仿宋简体"/>
          <w:color w:val="000000"/>
          <w:kern w:val="0"/>
          <w:sz w:val="32"/>
          <w:szCs w:val="32"/>
          <w:lang w:eastAsia="zh-CN"/>
        </w:rPr>
        <w:t>青山湖</w:t>
      </w:r>
      <w:r>
        <w:rPr>
          <w:rFonts w:hint="eastAsia" w:ascii="方正仿宋简体" w:hAnsi="方正仿宋简体" w:eastAsia="方正仿宋简体" w:cs="方正仿宋简体"/>
          <w:color w:val="000000"/>
          <w:kern w:val="0"/>
          <w:sz w:val="32"/>
          <w:szCs w:val="32"/>
        </w:rPr>
        <w:t>生态环境局配合）</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720"/>
        <w:textAlignment w:val="auto"/>
        <w:rPr>
          <w:rFonts w:hint="eastAsia" w:ascii="方正仿宋简体" w:hAnsi="方正仿宋简体" w:eastAsia="方正仿宋简体" w:cs="方正仿宋简体"/>
          <w:color w:val="000000"/>
          <w:kern w:val="0"/>
          <w:sz w:val="32"/>
          <w:szCs w:val="32"/>
        </w:rPr>
      </w:pPr>
      <w:r>
        <w:rPr>
          <w:rFonts w:hint="eastAsia" w:ascii="方正仿宋简体" w:hAnsi="方正仿宋简体" w:eastAsia="方正仿宋简体" w:cs="方正仿宋简体"/>
          <w:b/>
          <w:color w:val="000000"/>
          <w:kern w:val="0"/>
          <w:sz w:val="32"/>
          <w:szCs w:val="32"/>
        </w:rPr>
        <w:t>18.强化地方支持</w:t>
      </w:r>
      <w:r>
        <w:rPr>
          <w:rFonts w:hint="eastAsia" w:ascii="方正仿宋简体" w:hAnsi="方正仿宋简体" w:eastAsia="方正仿宋简体" w:cs="方正仿宋简体"/>
          <w:color w:val="000000"/>
          <w:kern w:val="0"/>
          <w:sz w:val="32"/>
          <w:szCs w:val="32"/>
        </w:rPr>
        <w:t>。各</w:t>
      </w:r>
      <w:r>
        <w:rPr>
          <w:rFonts w:hint="eastAsia" w:ascii="方正仿宋简体" w:hAnsi="方正仿宋简体" w:eastAsia="方正仿宋简体" w:cs="方正仿宋简体"/>
          <w:color w:val="000000"/>
          <w:kern w:val="0"/>
          <w:sz w:val="32"/>
          <w:szCs w:val="32"/>
          <w:lang w:eastAsia="zh-CN"/>
        </w:rPr>
        <w:t>镇、街道、园区</w:t>
      </w:r>
      <w:r>
        <w:rPr>
          <w:rFonts w:hint="eastAsia" w:ascii="方正仿宋简体" w:hAnsi="方正仿宋简体" w:eastAsia="方正仿宋简体" w:cs="方正仿宋简体"/>
          <w:color w:val="000000"/>
          <w:kern w:val="0"/>
          <w:sz w:val="32"/>
          <w:szCs w:val="32"/>
        </w:rPr>
        <w:t>应积极支持辖区内预拌混凝土、砂浆企业建设冲洗平台、搭建防尘密闭大棚，为企业办理相关手续提供服务和帮助，不得以规划、拆迁等为由拒绝。（各</w:t>
      </w:r>
      <w:r>
        <w:rPr>
          <w:rFonts w:hint="eastAsia" w:ascii="方正仿宋简体" w:hAnsi="方正仿宋简体" w:eastAsia="方正仿宋简体" w:cs="方正仿宋简体"/>
          <w:color w:val="000000"/>
          <w:kern w:val="0"/>
          <w:sz w:val="32"/>
          <w:szCs w:val="32"/>
          <w:lang w:eastAsia="zh-CN"/>
        </w:rPr>
        <w:t>镇政府、街办、园区管委会</w:t>
      </w:r>
      <w:r>
        <w:rPr>
          <w:rFonts w:hint="eastAsia" w:ascii="方正仿宋简体" w:hAnsi="方正仿宋简体" w:eastAsia="方正仿宋简体" w:cs="方正仿宋简体"/>
          <w:color w:val="000000"/>
          <w:kern w:val="0"/>
          <w:sz w:val="32"/>
          <w:szCs w:val="32"/>
        </w:rPr>
        <w:t>负责）</w:t>
      </w:r>
    </w:p>
    <w:p>
      <w:pPr>
        <w:shd w:val="clear" w:color="auto" w:fill="FFFFFF"/>
        <w:spacing w:line="578" w:lineRule="exact"/>
        <w:ind w:firstLine="720"/>
        <w:outlineLvl w:val="1"/>
        <w:rPr>
          <w:rFonts w:hint="eastAsia" w:ascii="方正楷体简体" w:hAnsi="方正楷体简体" w:eastAsia="方正楷体简体" w:cs="方正楷体简体"/>
          <w:b/>
          <w:color w:val="000000"/>
          <w:kern w:val="0"/>
          <w:sz w:val="32"/>
          <w:szCs w:val="32"/>
        </w:rPr>
      </w:pPr>
      <w:r>
        <w:rPr>
          <w:rFonts w:hint="eastAsia" w:ascii="方正楷体简体" w:hAnsi="方正楷体简体" w:eastAsia="方正楷体简体" w:cs="方正楷体简体"/>
          <w:b/>
          <w:color w:val="000000"/>
          <w:kern w:val="0"/>
          <w:sz w:val="32"/>
          <w:szCs w:val="32"/>
        </w:rPr>
        <w:t>（六）深入开展工业企业扬尘污染整治</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720"/>
        <w:textAlignment w:val="auto"/>
        <w:rPr>
          <w:rFonts w:hint="eastAsia" w:ascii="方正仿宋简体" w:hAnsi="方正仿宋简体" w:eastAsia="方正仿宋简体" w:cs="方正仿宋简体"/>
          <w:color w:val="000000"/>
          <w:kern w:val="0"/>
          <w:sz w:val="32"/>
          <w:szCs w:val="32"/>
        </w:rPr>
      </w:pPr>
      <w:r>
        <w:rPr>
          <w:rFonts w:hint="eastAsia" w:ascii="方正仿宋简体" w:hAnsi="方正仿宋简体" w:eastAsia="方正仿宋简体" w:cs="方正仿宋简体"/>
          <w:b/>
          <w:color w:val="000000"/>
          <w:kern w:val="0"/>
          <w:sz w:val="32"/>
          <w:szCs w:val="32"/>
        </w:rPr>
        <w:t>19.实施“清厂行动”</w:t>
      </w:r>
      <w:r>
        <w:rPr>
          <w:rFonts w:hint="eastAsia" w:ascii="方正仿宋简体" w:hAnsi="方正仿宋简体" w:eastAsia="方正仿宋简体" w:cs="方正仿宋简体"/>
          <w:color w:val="000000"/>
          <w:kern w:val="0"/>
          <w:sz w:val="32"/>
          <w:szCs w:val="32"/>
        </w:rPr>
        <w:t>。加快推进水泥、砖瓦窑、钢铁、焦化、火电、非烧结砖等重点行业无组织排放治理，对重点企业开展帮扶指导，建立企业各环节现状和问题台账记录，总结先进做法；明确“良好、一般、较差”3类标准，对较差类企业限期整改，补足短板；各</w:t>
      </w:r>
      <w:r>
        <w:rPr>
          <w:rFonts w:hint="eastAsia" w:ascii="方正仿宋简体" w:hAnsi="方正仿宋简体" w:eastAsia="方正仿宋简体" w:cs="方正仿宋简体"/>
          <w:color w:val="000000"/>
          <w:kern w:val="0"/>
          <w:sz w:val="32"/>
          <w:szCs w:val="32"/>
          <w:lang w:eastAsia="zh-CN"/>
        </w:rPr>
        <w:t>镇、街道、园区</w:t>
      </w:r>
      <w:r>
        <w:rPr>
          <w:rFonts w:hint="eastAsia" w:ascii="方正仿宋简体" w:hAnsi="方正仿宋简体" w:eastAsia="方正仿宋简体" w:cs="方正仿宋简体"/>
          <w:color w:val="000000"/>
          <w:kern w:val="0"/>
          <w:sz w:val="32"/>
          <w:szCs w:val="32"/>
        </w:rPr>
        <w:t>应积极支持辖区内各类工业企业建设冲洗平台、搭建防尘密闭大棚，为企业办理相关手续提供服务和帮助，不得以规划、拆迁等为由拒绝。（</w:t>
      </w:r>
      <w:r>
        <w:rPr>
          <w:rFonts w:hint="eastAsia" w:ascii="方正仿宋简体" w:hAnsi="方正仿宋简体" w:eastAsia="方正仿宋简体" w:cs="方正仿宋简体"/>
          <w:color w:val="000000"/>
          <w:kern w:val="0"/>
          <w:sz w:val="32"/>
          <w:szCs w:val="32"/>
          <w:lang w:eastAsia="zh-CN"/>
        </w:rPr>
        <w:t>青山湖</w:t>
      </w:r>
      <w:r>
        <w:rPr>
          <w:rFonts w:hint="eastAsia" w:ascii="方正仿宋简体" w:hAnsi="方正仿宋简体" w:eastAsia="方正仿宋简体" w:cs="方正仿宋简体"/>
          <w:color w:val="000000"/>
          <w:kern w:val="0"/>
          <w:sz w:val="32"/>
          <w:szCs w:val="32"/>
        </w:rPr>
        <w:t>生态环境局牵头，</w:t>
      </w:r>
      <w:r>
        <w:rPr>
          <w:rFonts w:hint="eastAsia" w:ascii="方正仿宋简体" w:hAnsi="方正仿宋简体" w:eastAsia="方正仿宋简体" w:cs="方正仿宋简体"/>
          <w:color w:val="000000"/>
          <w:kern w:val="0"/>
          <w:sz w:val="32"/>
          <w:szCs w:val="32"/>
          <w:lang w:eastAsia="zh-CN"/>
        </w:rPr>
        <w:t>区科工</w:t>
      </w:r>
      <w:r>
        <w:rPr>
          <w:rFonts w:hint="eastAsia" w:ascii="方正仿宋简体" w:hAnsi="方正仿宋简体" w:eastAsia="方正仿宋简体" w:cs="方正仿宋简体"/>
          <w:color w:val="000000"/>
          <w:kern w:val="0"/>
          <w:sz w:val="32"/>
          <w:szCs w:val="32"/>
        </w:rPr>
        <w:t>局配合）</w:t>
      </w:r>
    </w:p>
    <w:p>
      <w:pPr>
        <w:shd w:val="clear" w:color="auto" w:fill="FFFFFF"/>
        <w:spacing w:line="578" w:lineRule="exact"/>
        <w:ind w:firstLine="720"/>
        <w:outlineLvl w:val="1"/>
        <w:rPr>
          <w:rFonts w:hint="eastAsia" w:ascii="方正楷体简体" w:hAnsi="方正楷体简体" w:eastAsia="方正楷体简体" w:cs="方正楷体简体"/>
          <w:b/>
          <w:color w:val="000000"/>
          <w:kern w:val="0"/>
          <w:sz w:val="32"/>
          <w:szCs w:val="32"/>
        </w:rPr>
      </w:pPr>
      <w:r>
        <w:rPr>
          <w:rFonts w:hint="eastAsia" w:ascii="方正楷体简体" w:hAnsi="方正楷体简体" w:eastAsia="方正楷体简体" w:cs="方正楷体简体"/>
          <w:b/>
          <w:color w:val="000000"/>
          <w:kern w:val="0"/>
          <w:sz w:val="32"/>
          <w:szCs w:val="32"/>
        </w:rPr>
        <w:t>（七）实施城市车辆扬尘污染整治</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720"/>
        <w:textAlignment w:val="auto"/>
        <w:outlineLvl w:val="1"/>
        <w:rPr>
          <w:rFonts w:hint="eastAsia" w:ascii="方正仿宋简体" w:hAnsi="方正仿宋简体" w:eastAsia="方正仿宋简体" w:cs="方正仿宋简体"/>
          <w:color w:val="000000"/>
          <w:kern w:val="0"/>
          <w:sz w:val="32"/>
          <w:szCs w:val="32"/>
        </w:rPr>
      </w:pPr>
      <w:r>
        <w:rPr>
          <w:rFonts w:hint="eastAsia" w:ascii="方正仿宋简体" w:hAnsi="方正仿宋简体" w:eastAsia="方正仿宋简体" w:cs="方正仿宋简体"/>
          <w:b/>
          <w:color w:val="000000"/>
          <w:kern w:val="0"/>
          <w:sz w:val="32"/>
          <w:szCs w:val="32"/>
        </w:rPr>
        <w:t>20.建立保洁制度</w:t>
      </w:r>
      <w:r>
        <w:rPr>
          <w:rFonts w:hint="eastAsia" w:ascii="方正仿宋简体" w:hAnsi="方正仿宋简体" w:eastAsia="方正仿宋简体" w:cs="方正仿宋简体"/>
          <w:color w:val="000000"/>
          <w:kern w:val="0"/>
          <w:sz w:val="32"/>
          <w:szCs w:val="32"/>
        </w:rPr>
        <w:t>。网约车平台、公车平台以及各类建筑垃圾、散装物料运输单位应建立车辆清洗保洁责任制度，确保所属各类网约车、公务用车、渣土车、混凝土运输车和各类运输车辆进行定期清洗。车身、车底、车轮等可刷洗部位明显积尘或带泥，上路行驶易起扬尘或污染路面的，均为不洁车辆，应进行清洗。（</w:t>
      </w:r>
      <w:r>
        <w:rPr>
          <w:rFonts w:hint="eastAsia" w:ascii="方正仿宋简体" w:hAnsi="方正仿宋简体" w:eastAsia="方正仿宋简体" w:cs="方正仿宋简体"/>
          <w:color w:val="000000"/>
          <w:kern w:val="0"/>
          <w:sz w:val="32"/>
          <w:szCs w:val="32"/>
          <w:lang w:eastAsia="zh-CN"/>
        </w:rPr>
        <w:t>区城管执法</w:t>
      </w:r>
      <w:r>
        <w:rPr>
          <w:rFonts w:hint="eastAsia" w:ascii="方正仿宋简体" w:hAnsi="方正仿宋简体" w:eastAsia="方正仿宋简体" w:cs="方正仿宋简体"/>
          <w:color w:val="000000"/>
          <w:kern w:val="0"/>
          <w:sz w:val="32"/>
          <w:szCs w:val="32"/>
        </w:rPr>
        <w:t>局牵头全</w:t>
      </w:r>
      <w:r>
        <w:rPr>
          <w:rFonts w:hint="eastAsia" w:ascii="方正仿宋简体" w:hAnsi="方正仿宋简体" w:eastAsia="方正仿宋简体" w:cs="方正仿宋简体"/>
          <w:color w:val="000000"/>
          <w:kern w:val="0"/>
          <w:sz w:val="32"/>
          <w:szCs w:val="32"/>
          <w:lang w:eastAsia="zh-CN"/>
        </w:rPr>
        <w:t>区</w:t>
      </w:r>
      <w:r>
        <w:rPr>
          <w:rFonts w:hint="eastAsia" w:ascii="方正仿宋简体" w:hAnsi="方正仿宋简体" w:eastAsia="方正仿宋简体" w:cs="方正仿宋简体"/>
          <w:color w:val="000000"/>
          <w:kern w:val="0"/>
          <w:sz w:val="32"/>
          <w:szCs w:val="32"/>
        </w:rPr>
        <w:t>各类网约车、货运车辆</w:t>
      </w:r>
      <w:r>
        <w:rPr>
          <w:rFonts w:hint="eastAsia" w:ascii="方正仿宋简体" w:hAnsi="方正仿宋简体" w:eastAsia="方正仿宋简体" w:cs="方正仿宋简体"/>
          <w:color w:val="000000"/>
          <w:kern w:val="0"/>
          <w:sz w:val="32"/>
          <w:szCs w:val="32"/>
          <w:lang w:eastAsia="zh-CN"/>
        </w:rPr>
        <w:t>、</w:t>
      </w:r>
      <w:r>
        <w:rPr>
          <w:rFonts w:hint="eastAsia" w:ascii="方正仿宋简体" w:hAnsi="方正仿宋简体" w:eastAsia="方正仿宋简体" w:cs="方正仿宋简体"/>
          <w:color w:val="000000"/>
          <w:kern w:val="0"/>
          <w:sz w:val="32"/>
          <w:szCs w:val="32"/>
        </w:rPr>
        <w:t>垃圾消纳场、垃圾处理厂驶出车辆清洗保洁；</w:t>
      </w:r>
      <w:r>
        <w:rPr>
          <w:rFonts w:hint="eastAsia" w:ascii="方正仿宋简体" w:hAnsi="方正仿宋简体" w:eastAsia="方正仿宋简体" w:cs="方正仿宋简体"/>
          <w:color w:val="000000"/>
          <w:kern w:val="0"/>
          <w:sz w:val="32"/>
          <w:szCs w:val="32"/>
          <w:lang w:eastAsia="zh-CN"/>
        </w:rPr>
        <w:t>区</w:t>
      </w:r>
      <w:r>
        <w:rPr>
          <w:rFonts w:hint="eastAsia" w:ascii="方正仿宋简体" w:hAnsi="方正仿宋简体" w:eastAsia="方正仿宋简体" w:cs="方正仿宋简体"/>
          <w:color w:val="000000"/>
          <w:kern w:val="0"/>
          <w:sz w:val="32"/>
          <w:szCs w:val="32"/>
        </w:rPr>
        <w:t>住建局牵头建筑工地驶出车辆及混凝土搅拌企业车辆清洗保洁）</w:t>
      </w:r>
    </w:p>
    <w:p>
      <w:pPr>
        <w:shd w:val="clear" w:color="auto" w:fill="FFFFFF"/>
        <w:spacing w:line="578" w:lineRule="exact"/>
        <w:ind w:firstLine="627" w:firstLineChars="200"/>
        <w:outlineLvl w:val="0"/>
        <w:rPr>
          <w:rFonts w:hint="eastAsia" w:ascii="黑体" w:hAnsi="黑体" w:eastAsia="黑体" w:cs="Times New Roman"/>
          <w:b/>
          <w:bCs/>
          <w:color w:val="000000"/>
          <w:kern w:val="0"/>
          <w:sz w:val="32"/>
          <w:szCs w:val="32"/>
        </w:rPr>
      </w:pPr>
      <w:r>
        <w:rPr>
          <w:rFonts w:hint="eastAsia" w:ascii="黑体" w:hAnsi="黑体" w:eastAsia="黑体" w:cs="Times New Roman"/>
          <w:b/>
          <w:bCs/>
          <w:color w:val="000000"/>
          <w:kern w:val="0"/>
          <w:sz w:val="32"/>
          <w:szCs w:val="32"/>
        </w:rPr>
        <w:t>三、保障措施</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720"/>
        <w:textAlignment w:val="auto"/>
        <w:rPr>
          <w:rFonts w:hint="eastAsia" w:ascii="方正仿宋简体" w:hAnsi="方正仿宋简体" w:eastAsia="方正仿宋简体" w:cs="方正仿宋简体"/>
          <w:color w:val="000000"/>
          <w:kern w:val="0"/>
          <w:sz w:val="32"/>
          <w:szCs w:val="32"/>
        </w:rPr>
      </w:pPr>
      <w:r>
        <w:rPr>
          <w:rFonts w:hint="eastAsia" w:ascii="方正楷体简体" w:hAnsi="方正楷体简体" w:eastAsia="方正楷体简体" w:cs="方正楷体简体"/>
          <w:b/>
          <w:color w:val="000000"/>
          <w:kern w:val="0"/>
          <w:sz w:val="32"/>
          <w:szCs w:val="32"/>
        </w:rPr>
        <w:t>2</w:t>
      </w:r>
      <w:r>
        <w:rPr>
          <w:rFonts w:hint="eastAsia" w:ascii="方正楷体简体" w:hAnsi="方正楷体简体" w:eastAsia="方正楷体简体" w:cs="方正楷体简体"/>
          <w:b/>
          <w:color w:val="000000"/>
          <w:kern w:val="0"/>
          <w:sz w:val="32"/>
          <w:szCs w:val="32"/>
          <w:lang w:val="en-US" w:eastAsia="zh-CN"/>
        </w:rPr>
        <w:t>1</w:t>
      </w:r>
      <w:r>
        <w:rPr>
          <w:rFonts w:hint="eastAsia" w:ascii="方正楷体简体" w:hAnsi="方正楷体简体" w:eastAsia="方正楷体简体" w:cs="方正楷体简体"/>
          <w:b/>
          <w:color w:val="000000"/>
          <w:kern w:val="0"/>
          <w:sz w:val="32"/>
          <w:szCs w:val="32"/>
        </w:rPr>
        <w:t>.强化统筹调度。</w:t>
      </w:r>
      <w:r>
        <w:rPr>
          <w:rFonts w:hint="eastAsia" w:ascii="方正仿宋简体" w:hAnsi="方正仿宋简体" w:eastAsia="方正仿宋简体" w:cs="方正仿宋简体"/>
          <w:color w:val="000000"/>
          <w:kern w:val="0"/>
          <w:sz w:val="32"/>
          <w:szCs w:val="32"/>
          <w:lang w:eastAsia="zh-CN"/>
        </w:rPr>
        <w:t>区</w:t>
      </w:r>
      <w:r>
        <w:rPr>
          <w:rFonts w:hint="eastAsia" w:ascii="方正仿宋简体" w:hAnsi="方正仿宋简体" w:eastAsia="方正仿宋简体" w:cs="方正仿宋简体"/>
          <w:color w:val="000000"/>
          <w:kern w:val="0"/>
          <w:sz w:val="32"/>
          <w:szCs w:val="32"/>
        </w:rPr>
        <w:t>大气专委会统筹全</w:t>
      </w:r>
      <w:r>
        <w:rPr>
          <w:rFonts w:hint="eastAsia" w:ascii="方正仿宋简体" w:hAnsi="方正仿宋简体" w:eastAsia="方正仿宋简体" w:cs="方正仿宋简体"/>
          <w:color w:val="000000"/>
          <w:kern w:val="0"/>
          <w:sz w:val="32"/>
          <w:szCs w:val="32"/>
          <w:lang w:eastAsia="zh-CN"/>
        </w:rPr>
        <w:t>区</w:t>
      </w:r>
      <w:r>
        <w:rPr>
          <w:rFonts w:hint="eastAsia" w:ascii="方正仿宋简体" w:hAnsi="方正仿宋简体" w:eastAsia="方正仿宋简体" w:cs="方正仿宋简体"/>
          <w:color w:val="000000"/>
          <w:kern w:val="0"/>
          <w:sz w:val="32"/>
          <w:szCs w:val="32"/>
        </w:rPr>
        <w:t>扬尘污染专项整治工作，大气专委会办公室采用工作例会、应急调度会、通报等方式具体调度。</w:t>
      </w:r>
      <w:r>
        <w:rPr>
          <w:rFonts w:hint="eastAsia" w:ascii="方正仿宋简体" w:hAnsi="方正仿宋简体" w:eastAsia="方正仿宋简体" w:cs="方正仿宋简体"/>
          <w:color w:val="000000"/>
          <w:kern w:val="0"/>
          <w:sz w:val="32"/>
          <w:szCs w:val="32"/>
          <w:lang w:eastAsia="zh-CN"/>
        </w:rPr>
        <w:t>区</w:t>
      </w:r>
      <w:r>
        <w:rPr>
          <w:rFonts w:hint="eastAsia" w:ascii="方正仿宋简体" w:hAnsi="方正仿宋简体" w:eastAsia="方正仿宋简体" w:cs="方正仿宋简体"/>
          <w:color w:val="000000"/>
          <w:kern w:val="0"/>
          <w:sz w:val="32"/>
          <w:szCs w:val="32"/>
        </w:rPr>
        <w:t>直相关部门按照职责分工，牵头负责全</w:t>
      </w:r>
      <w:r>
        <w:rPr>
          <w:rFonts w:hint="eastAsia" w:ascii="方正仿宋简体" w:hAnsi="方正仿宋简体" w:eastAsia="方正仿宋简体" w:cs="方正仿宋简体"/>
          <w:color w:val="000000"/>
          <w:kern w:val="0"/>
          <w:sz w:val="32"/>
          <w:szCs w:val="32"/>
          <w:lang w:eastAsia="zh-CN"/>
        </w:rPr>
        <w:t>区</w:t>
      </w:r>
      <w:r>
        <w:rPr>
          <w:rFonts w:hint="eastAsia" w:ascii="方正仿宋简体" w:hAnsi="方正仿宋简体" w:eastAsia="方正仿宋简体" w:cs="方正仿宋简体"/>
          <w:color w:val="000000"/>
          <w:kern w:val="0"/>
          <w:sz w:val="32"/>
          <w:szCs w:val="32"/>
        </w:rPr>
        <w:t>范围内本行业扬尘污染整治工作，督促属地抓好落实，定期听取汇报。自本方案印发之日起，各</w:t>
      </w:r>
      <w:r>
        <w:rPr>
          <w:rFonts w:hint="eastAsia" w:ascii="方正仿宋简体" w:hAnsi="方正仿宋简体" w:eastAsia="方正仿宋简体" w:cs="方正仿宋简体"/>
          <w:color w:val="000000"/>
          <w:kern w:val="0"/>
          <w:sz w:val="32"/>
          <w:szCs w:val="32"/>
          <w:lang w:eastAsia="zh-CN"/>
        </w:rPr>
        <w:t>镇政府、街办、园区管委会</w:t>
      </w:r>
      <w:r>
        <w:rPr>
          <w:rFonts w:hint="eastAsia" w:ascii="方正仿宋简体" w:hAnsi="方正仿宋简体" w:eastAsia="方正仿宋简体" w:cs="方正仿宋简体"/>
          <w:color w:val="000000"/>
          <w:kern w:val="0"/>
          <w:sz w:val="32"/>
          <w:szCs w:val="32"/>
        </w:rPr>
        <w:t>应在15个工作日内，</w:t>
      </w:r>
      <w:r>
        <w:rPr>
          <w:rFonts w:hint="eastAsia" w:ascii="方正仿宋简体" w:hAnsi="方正仿宋简体" w:eastAsia="方正仿宋简体" w:cs="方正仿宋简体"/>
          <w:color w:val="000000"/>
          <w:kern w:val="0"/>
          <w:sz w:val="32"/>
          <w:szCs w:val="32"/>
          <w:lang w:eastAsia="zh-CN"/>
        </w:rPr>
        <w:t>区</w:t>
      </w:r>
      <w:r>
        <w:rPr>
          <w:rFonts w:hint="eastAsia" w:ascii="方正仿宋简体" w:hAnsi="方正仿宋简体" w:eastAsia="方正仿宋简体" w:cs="方正仿宋简体"/>
          <w:color w:val="000000"/>
          <w:kern w:val="0"/>
          <w:sz w:val="32"/>
          <w:szCs w:val="32"/>
        </w:rPr>
        <w:t>直相关部门应在10个工作日内将本辖区、本行业落实方案报市大气专委会办公室备案，并于每月30日前，将本辖区、本行业当月扬尘污染源动态清单（见附件1）和扬尘污染整治工作月报（见附件2）报送</w:t>
      </w:r>
      <w:r>
        <w:rPr>
          <w:rFonts w:hint="eastAsia" w:ascii="方正仿宋简体" w:hAnsi="方正仿宋简体" w:eastAsia="方正仿宋简体" w:cs="方正仿宋简体"/>
          <w:color w:val="000000"/>
          <w:kern w:val="0"/>
          <w:sz w:val="32"/>
          <w:szCs w:val="32"/>
          <w:lang w:eastAsia="zh-CN"/>
        </w:rPr>
        <w:t>区</w:t>
      </w:r>
      <w:r>
        <w:rPr>
          <w:rFonts w:hint="eastAsia" w:ascii="方正仿宋简体" w:hAnsi="方正仿宋简体" w:eastAsia="方正仿宋简体" w:cs="方正仿宋简体"/>
          <w:color w:val="000000"/>
          <w:kern w:val="0"/>
          <w:sz w:val="32"/>
          <w:szCs w:val="32"/>
        </w:rPr>
        <w:t>大气专委会办公室。（</w:t>
      </w:r>
      <w:r>
        <w:rPr>
          <w:rFonts w:hint="eastAsia" w:ascii="方正仿宋简体" w:hAnsi="方正仿宋简体" w:eastAsia="方正仿宋简体" w:cs="方正仿宋简体"/>
          <w:color w:val="000000"/>
          <w:kern w:val="0"/>
          <w:sz w:val="32"/>
          <w:szCs w:val="32"/>
          <w:lang w:eastAsia="zh-CN"/>
        </w:rPr>
        <w:t>青山湖</w:t>
      </w:r>
      <w:r>
        <w:rPr>
          <w:rFonts w:hint="eastAsia" w:ascii="方正仿宋简体" w:hAnsi="方正仿宋简体" w:eastAsia="方正仿宋简体" w:cs="方正仿宋简体"/>
          <w:color w:val="000000"/>
          <w:kern w:val="0"/>
          <w:sz w:val="32"/>
          <w:szCs w:val="32"/>
        </w:rPr>
        <w:t>生态环境局牵头，</w:t>
      </w:r>
      <w:r>
        <w:rPr>
          <w:rFonts w:hint="eastAsia" w:ascii="方正仿宋简体" w:hAnsi="方正仿宋简体" w:eastAsia="方正仿宋简体" w:cs="方正仿宋简体"/>
          <w:color w:val="000000"/>
          <w:kern w:val="0"/>
          <w:sz w:val="32"/>
          <w:szCs w:val="32"/>
          <w:lang w:eastAsia="zh-CN"/>
        </w:rPr>
        <w:t>区</w:t>
      </w:r>
      <w:r>
        <w:rPr>
          <w:rFonts w:hint="eastAsia" w:ascii="方正仿宋简体" w:hAnsi="方正仿宋简体" w:eastAsia="方正仿宋简体" w:cs="方正仿宋简体"/>
          <w:color w:val="000000"/>
          <w:kern w:val="0"/>
          <w:sz w:val="32"/>
          <w:szCs w:val="32"/>
        </w:rPr>
        <w:t>直相关部门负责）</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720"/>
        <w:textAlignment w:val="auto"/>
        <w:rPr>
          <w:rFonts w:hint="eastAsia" w:ascii="方正仿宋简体" w:hAnsi="方正仿宋简体" w:eastAsia="方正仿宋简体" w:cs="方正仿宋简体"/>
          <w:color w:val="000000"/>
          <w:kern w:val="0"/>
          <w:sz w:val="32"/>
          <w:szCs w:val="32"/>
        </w:rPr>
      </w:pPr>
      <w:r>
        <w:rPr>
          <w:rFonts w:hint="eastAsia" w:ascii="方正楷体简体" w:hAnsi="方正楷体简体" w:eastAsia="方正楷体简体" w:cs="方正楷体简体"/>
          <w:b/>
          <w:color w:val="000000"/>
          <w:kern w:val="0"/>
          <w:sz w:val="32"/>
          <w:szCs w:val="32"/>
        </w:rPr>
        <w:t>2</w:t>
      </w:r>
      <w:r>
        <w:rPr>
          <w:rFonts w:hint="eastAsia" w:ascii="方正楷体简体" w:hAnsi="方正楷体简体" w:eastAsia="方正楷体简体" w:cs="方正楷体简体"/>
          <w:b/>
          <w:color w:val="000000"/>
          <w:kern w:val="0"/>
          <w:sz w:val="32"/>
          <w:szCs w:val="32"/>
          <w:lang w:val="en-US" w:eastAsia="zh-CN"/>
        </w:rPr>
        <w:t>2</w:t>
      </w:r>
      <w:r>
        <w:rPr>
          <w:rFonts w:hint="eastAsia" w:ascii="方正楷体简体" w:hAnsi="方正楷体简体" w:eastAsia="方正楷体简体" w:cs="方正楷体简体"/>
          <w:b/>
          <w:color w:val="000000"/>
          <w:kern w:val="0"/>
          <w:sz w:val="32"/>
          <w:szCs w:val="32"/>
        </w:rPr>
        <w:t>.完善考核机制。</w:t>
      </w:r>
      <w:r>
        <w:rPr>
          <w:rFonts w:hint="eastAsia" w:ascii="方正仿宋简体" w:hAnsi="方正仿宋简体" w:eastAsia="方正仿宋简体" w:cs="方正仿宋简体"/>
          <w:color w:val="000000"/>
          <w:kern w:val="0"/>
          <w:sz w:val="32"/>
          <w:szCs w:val="32"/>
        </w:rPr>
        <w:t>扬尘污染问题整改考核机制。</w:t>
      </w:r>
      <w:r>
        <w:rPr>
          <w:rFonts w:hint="eastAsia" w:ascii="方正仿宋简体" w:hAnsi="方正仿宋简体" w:eastAsia="方正仿宋简体" w:cs="方正仿宋简体"/>
          <w:color w:val="000000"/>
          <w:kern w:val="0"/>
          <w:sz w:val="32"/>
          <w:szCs w:val="32"/>
          <w:lang w:eastAsia="zh-CN"/>
        </w:rPr>
        <w:t>区</w:t>
      </w:r>
      <w:r>
        <w:rPr>
          <w:rFonts w:hint="eastAsia" w:ascii="方正仿宋简体" w:hAnsi="方正仿宋简体" w:eastAsia="方正仿宋简体" w:cs="方正仿宋简体"/>
          <w:color w:val="000000"/>
          <w:kern w:val="0"/>
          <w:sz w:val="32"/>
          <w:szCs w:val="32"/>
        </w:rPr>
        <w:t>直相关部门参照“中央环保督察反馈信访件”办理方式，区分重点问题和一般问题，重点问题须逐一制定整改方案，明确整改措施、标准、时限和责任人及带班领导；一般问题须建立整改工作台账，一般问题经常反复的，纳入重点问题管理。自主发现问题并及时整改上报的，不纳入考核问责。（</w:t>
      </w:r>
      <w:r>
        <w:rPr>
          <w:rFonts w:hint="eastAsia" w:ascii="方正仿宋简体" w:hAnsi="方正仿宋简体" w:eastAsia="方正仿宋简体" w:cs="方正仿宋简体"/>
          <w:color w:val="000000"/>
          <w:kern w:val="0"/>
          <w:sz w:val="32"/>
          <w:szCs w:val="32"/>
          <w:lang w:eastAsia="zh-CN"/>
        </w:rPr>
        <w:t>青山湖</w:t>
      </w:r>
      <w:r>
        <w:rPr>
          <w:rFonts w:hint="eastAsia" w:ascii="方正仿宋简体" w:hAnsi="方正仿宋简体" w:eastAsia="方正仿宋简体" w:cs="方正仿宋简体"/>
          <w:color w:val="000000"/>
          <w:kern w:val="0"/>
          <w:sz w:val="32"/>
          <w:szCs w:val="32"/>
        </w:rPr>
        <w:t>生态环境局牵头，</w:t>
      </w:r>
      <w:r>
        <w:rPr>
          <w:rFonts w:hint="eastAsia" w:ascii="方正仿宋简体" w:hAnsi="方正仿宋简体" w:eastAsia="方正仿宋简体" w:cs="方正仿宋简体"/>
          <w:color w:val="000000"/>
          <w:kern w:val="0"/>
          <w:sz w:val="32"/>
          <w:szCs w:val="32"/>
          <w:lang w:eastAsia="zh-CN"/>
        </w:rPr>
        <w:t>区</w:t>
      </w:r>
      <w:r>
        <w:rPr>
          <w:rFonts w:hint="eastAsia" w:ascii="方正仿宋简体" w:hAnsi="方正仿宋简体" w:eastAsia="方正仿宋简体" w:cs="方正仿宋简体"/>
          <w:color w:val="000000"/>
          <w:kern w:val="0"/>
          <w:sz w:val="32"/>
          <w:szCs w:val="32"/>
        </w:rPr>
        <w:t>直相关部门配合）</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720"/>
        <w:textAlignment w:val="auto"/>
        <w:rPr>
          <w:rFonts w:hint="eastAsia" w:ascii="方正仿宋简体" w:hAnsi="方正仿宋简体" w:eastAsia="方正仿宋简体" w:cs="方正仿宋简体"/>
          <w:color w:val="000000"/>
          <w:kern w:val="0"/>
          <w:sz w:val="32"/>
          <w:szCs w:val="32"/>
        </w:rPr>
      </w:pPr>
      <w:r>
        <w:rPr>
          <w:rFonts w:hint="eastAsia" w:ascii="方正楷体简体" w:hAnsi="方正楷体简体" w:eastAsia="方正楷体简体" w:cs="方正楷体简体"/>
          <w:b/>
          <w:color w:val="000000"/>
          <w:kern w:val="0"/>
          <w:sz w:val="32"/>
          <w:szCs w:val="32"/>
          <w:lang w:val="en-US" w:eastAsia="zh-CN"/>
        </w:rPr>
        <w:t>23</w:t>
      </w:r>
      <w:r>
        <w:rPr>
          <w:rFonts w:hint="eastAsia" w:ascii="方正楷体简体" w:hAnsi="方正楷体简体" w:eastAsia="方正楷体简体" w:cs="方正楷体简体"/>
          <w:b/>
          <w:color w:val="000000"/>
          <w:kern w:val="0"/>
          <w:sz w:val="32"/>
          <w:szCs w:val="32"/>
        </w:rPr>
        <w:t>.强化科技支撑。</w:t>
      </w:r>
      <w:r>
        <w:rPr>
          <w:rFonts w:hint="eastAsia" w:ascii="方正仿宋简体" w:hAnsi="方正仿宋简体" w:eastAsia="方正仿宋简体" w:cs="方正仿宋简体"/>
          <w:color w:val="000000"/>
          <w:kern w:val="0"/>
          <w:sz w:val="32"/>
          <w:szCs w:val="32"/>
        </w:rPr>
        <w:t>推进“智慧工地”、“智慧城管”和“智慧环保”平台信息融合，加强信息共享；引入国内一流研究团队开展“一区一策”驻点服务，提供科学、精准的综合管控决策建议，开展治理效果评估</w:t>
      </w:r>
      <w:r>
        <w:rPr>
          <w:rFonts w:hint="eastAsia" w:ascii="方正仿宋简体" w:hAnsi="方正仿宋简体" w:eastAsia="方正仿宋简体" w:cs="方正仿宋简体"/>
          <w:color w:val="000000"/>
          <w:kern w:val="0"/>
          <w:sz w:val="32"/>
          <w:szCs w:val="32"/>
          <w:lang w:eastAsia="zh-CN"/>
        </w:rPr>
        <w:t>。</w:t>
      </w:r>
      <w:r>
        <w:rPr>
          <w:rFonts w:hint="eastAsia" w:ascii="方正仿宋简体" w:hAnsi="方正仿宋简体" w:eastAsia="方正仿宋简体" w:cs="方正仿宋简体"/>
          <w:color w:val="000000"/>
          <w:kern w:val="0"/>
          <w:sz w:val="32"/>
          <w:szCs w:val="32"/>
        </w:rPr>
        <w:t>（</w:t>
      </w:r>
      <w:r>
        <w:rPr>
          <w:rFonts w:hint="eastAsia" w:ascii="方正仿宋简体" w:hAnsi="方正仿宋简体" w:eastAsia="方正仿宋简体" w:cs="方正仿宋简体"/>
          <w:color w:val="000000"/>
          <w:kern w:val="0"/>
          <w:sz w:val="32"/>
          <w:szCs w:val="32"/>
          <w:lang w:eastAsia="zh-CN"/>
        </w:rPr>
        <w:t>青山湖</w:t>
      </w:r>
      <w:r>
        <w:rPr>
          <w:rFonts w:hint="eastAsia" w:ascii="方正仿宋简体" w:hAnsi="方正仿宋简体" w:eastAsia="方正仿宋简体" w:cs="方正仿宋简体"/>
          <w:color w:val="000000"/>
          <w:kern w:val="0"/>
          <w:sz w:val="32"/>
          <w:szCs w:val="32"/>
        </w:rPr>
        <w:t>生态环境局牵头，</w:t>
      </w:r>
      <w:r>
        <w:rPr>
          <w:rFonts w:hint="eastAsia" w:ascii="方正仿宋简体" w:hAnsi="方正仿宋简体" w:eastAsia="方正仿宋简体" w:cs="方正仿宋简体"/>
          <w:color w:val="000000"/>
          <w:kern w:val="0"/>
          <w:sz w:val="32"/>
          <w:szCs w:val="32"/>
          <w:lang w:eastAsia="zh-CN"/>
        </w:rPr>
        <w:t>区</w:t>
      </w:r>
      <w:r>
        <w:rPr>
          <w:rFonts w:hint="eastAsia" w:ascii="方正仿宋简体" w:hAnsi="方正仿宋简体" w:eastAsia="方正仿宋简体" w:cs="方正仿宋简体"/>
          <w:color w:val="000000"/>
          <w:kern w:val="0"/>
          <w:sz w:val="32"/>
          <w:szCs w:val="32"/>
        </w:rPr>
        <w:t>直相关部门配合）</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720"/>
        <w:textAlignment w:val="auto"/>
        <w:rPr>
          <w:rFonts w:hint="eastAsia" w:ascii="方正仿宋简体" w:hAnsi="方正仿宋简体" w:eastAsia="方正仿宋简体" w:cs="方正仿宋简体"/>
          <w:color w:val="000000"/>
          <w:kern w:val="0"/>
          <w:sz w:val="32"/>
          <w:szCs w:val="32"/>
        </w:rPr>
      </w:pPr>
      <w:r>
        <w:rPr>
          <w:rFonts w:hint="eastAsia" w:ascii="方正楷体简体" w:hAnsi="方正楷体简体" w:eastAsia="方正楷体简体" w:cs="方正楷体简体"/>
          <w:b/>
          <w:color w:val="000000"/>
          <w:kern w:val="0"/>
          <w:sz w:val="32"/>
          <w:szCs w:val="32"/>
          <w:lang w:val="en-US" w:eastAsia="zh-CN"/>
        </w:rPr>
        <w:t>24.监管权责统一。</w:t>
      </w:r>
      <w:r>
        <w:rPr>
          <w:rFonts w:hint="eastAsia" w:ascii="方正仿宋简体" w:hAnsi="方正仿宋简体" w:eastAsia="方正仿宋简体" w:cs="方正仿宋简体"/>
          <w:color w:val="000000"/>
          <w:kern w:val="0"/>
          <w:sz w:val="32"/>
          <w:szCs w:val="32"/>
        </w:rPr>
        <w:t>各</w:t>
      </w:r>
      <w:r>
        <w:rPr>
          <w:rFonts w:hint="eastAsia" w:ascii="方正仿宋简体" w:hAnsi="方正仿宋简体" w:eastAsia="方正仿宋简体" w:cs="方正仿宋简体"/>
          <w:color w:val="000000"/>
          <w:kern w:val="0"/>
          <w:sz w:val="32"/>
          <w:szCs w:val="32"/>
          <w:lang w:eastAsia="zh-CN"/>
        </w:rPr>
        <w:t>镇政府、街办、园区管委会和各相关区直部门</w:t>
      </w:r>
      <w:r>
        <w:rPr>
          <w:rFonts w:hint="eastAsia" w:ascii="方正仿宋简体" w:hAnsi="方正仿宋简体" w:eastAsia="方正仿宋简体" w:cs="方正仿宋简体"/>
          <w:color w:val="000000"/>
          <w:kern w:val="0"/>
          <w:sz w:val="32"/>
          <w:szCs w:val="32"/>
        </w:rPr>
        <w:t>是全</w:t>
      </w:r>
      <w:r>
        <w:rPr>
          <w:rFonts w:hint="eastAsia" w:ascii="方正仿宋简体" w:hAnsi="方正仿宋简体" w:eastAsia="方正仿宋简体" w:cs="方正仿宋简体"/>
          <w:color w:val="000000"/>
          <w:kern w:val="0"/>
          <w:sz w:val="32"/>
          <w:szCs w:val="32"/>
          <w:lang w:eastAsia="zh-CN"/>
        </w:rPr>
        <w:t>区</w:t>
      </w:r>
      <w:r>
        <w:rPr>
          <w:rFonts w:hint="eastAsia" w:ascii="方正仿宋简体" w:hAnsi="方正仿宋简体" w:eastAsia="方正仿宋简体" w:cs="方正仿宋简体"/>
          <w:color w:val="000000"/>
          <w:kern w:val="0"/>
          <w:sz w:val="32"/>
          <w:szCs w:val="32"/>
        </w:rPr>
        <w:t>扬尘污染防治工作的具体落实单位，</w:t>
      </w:r>
      <w:r>
        <w:rPr>
          <w:rFonts w:hint="eastAsia" w:ascii="方正仿宋简体" w:hAnsi="方正仿宋简体" w:eastAsia="方正仿宋简体" w:cs="方正仿宋简体"/>
          <w:color w:val="000000"/>
          <w:kern w:val="0"/>
          <w:sz w:val="32"/>
          <w:szCs w:val="32"/>
          <w:lang w:eastAsia="zh-CN"/>
        </w:rPr>
        <w:t>各部门</w:t>
      </w:r>
      <w:r>
        <w:rPr>
          <w:rFonts w:hint="eastAsia" w:ascii="方正仿宋简体" w:hAnsi="方正仿宋简体" w:eastAsia="方正仿宋简体" w:cs="方正仿宋简体"/>
          <w:color w:val="000000"/>
          <w:kern w:val="0"/>
          <w:sz w:val="32"/>
          <w:szCs w:val="32"/>
        </w:rPr>
        <w:t>在扬尘污染监督管理工作中涉及执法权限不足或尚未获得下放授权的，应在本方案印发之日起10个工作日内，向市直相关部门提出完全授权申请，市直相关部门</w:t>
      </w:r>
      <w:r>
        <w:rPr>
          <w:rFonts w:hint="eastAsia" w:ascii="方正仿宋简体" w:hAnsi="方正仿宋简体" w:eastAsia="方正仿宋简体" w:cs="方正仿宋简体"/>
          <w:color w:val="000000"/>
          <w:kern w:val="0"/>
          <w:sz w:val="32"/>
          <w:szCs w:val="32"/>
          <w:lang w:eastAsia="zh-CN"/>
        </w:rPr>
        <w:t>将</w:t>
      </w:r>
      <w:r>
        <w:rPr>
          <w:rFonts w:hint="eastAsia" w:ascii="方正仿宋简体" w:hAnsi="方正仿宋简体" w:eastAsia="方正仿宋简体" w:cs="方正仿宋简体"/>
          <w:color w:val="000000"/>
          <w:kern w:val="0"/>
          <w:sz w:val="32"/>
          <w:szCs w:val="32"/>
        </w:rPr>
        <w:t>在接到授权申请后30个工作日内完成下放授权。事项不能下放授权的，</w:t>
      </w:r>
      <w:r>
        <w:rPr>
          <w:rFonts w:hint="eastAsia" w:ascii="方正仿宋简体" w:hAnsi="方正仿宋简体" w:eastAsia="方正仿宋简体" w:cs="方正仿宋简体"/>
          <w:color w:val="000000"/>
          <w:kern w:val="0"/>
          <w:sz w:val="32"/>
          <w:szCs w:val="32"/>
          <w:lang w:eastAsia="zh-CN"/>
        </w:rPr>
        <w:t>相关区直部门</w:t>
      </w:r>
      <w:r>
        <w:rPr>
          <w:rFonts w:hint="eastAsia" w:ascii="方正仿宋简体" w:hAnsi="方正仿宋简体" w:eastAsia="方正仿宋简体" w:cs="方正仿宋简体"/>
          <w:color w:val="000000"/>
          <w:kern w:val="0"/>
          <w:sz w:val="32"/>
          <w:szCs w:val="32"/>
        </w:rPr>
        <w:t>应在发现问题1日内，书面上报市直相关部门。（</w:t>
      </w:r>
      <w:r>
        <w:rPr>
          <w:rFonts w:hint="eastAsia" w:ascii="方正仿宋简体" w:hAnsi="方正仿宋简体" w:eastAsia="方正仿宋简体" w:cs="方正仿宋简体"/>
          <w:color w:val="000000"/>
          <w:kern w:val="0"/>
          <w:sz w:val="32"/>
          <w:szCs w:val="32"/>
          <w:lang w:eastAsia="zh-CN"/>
        </w:rPr>
        <w:t>区</w:t>
      </w:r>
      <w:r>
        <w:rPr>
          <w:rFonts w:hint="eastAsia" w:ascii="方正仿宋简体" w:hAnsi="方正仿宋简体" w:eastAsia="方正仿宋简体" w:cs="方正仿宋简体"/>
          <w:color w:val="000000"/>
          <w:kern w:val="0"/>
          <w:sz w:val="32"/>
          <w:szCs w:val="32"/>
        </w:rPr>
        <w:t>住建局、</w:t>
      </w:r>
      <w:r>
        <w:rPr>
          <w:rFonts w:hint="eastAsia" w:ascii="方正仿宋简体" w:hAnsi="方正仿宋简体" w:eastAsia="方正仿宋简体" w:cs="方正仿宋简体"/>
          <w:color w:val="000000"/>
          <w:kern w:val="0"/>
          <w:sz w:val="32"/>
          <w:szCs w:val="32"/>
          <w:lang w:eastAsia="zh-CN"/>
        </w:rPr>
        <w:t>区</w:t>
      </w:r>
      <w:r>
        <w:rPr>
          <w:rFonts w:hint="eastAsia" w:ascii="方正仿宋简体" w:hAnsi="方正仿宋简体" w:eastAsia="方正仿宋简体" w:cs="方正仿宋简体"/>
          <w:color w:val="000000"/>
          <w:kern w:val="0"/>
          <w:sz w:val="32"/>
          <w:szCs w:val="32"/>
        </w:rPr>
        <w:t>城管执法局、</w:t>
      </w:r>
      <w:r>
        <w:rPr>
          <w:rFonts w:hint="eastAsia" w:ascii="方正仿宋简体" w:hAnsi="方正仿宋简体" w:eastAsia="方正仿宋简体" w:cs="方正仿宋简体"/>
          <w:color w:val="000000"/>
          <w:kern w:val="0"/>
          <w:sz w:val="32"/>
          <w:szCs w:val="32"/>
          <w:lang w:eastAsia="zh-CN"/>
        </w:rPr>
        <w:t>区农业农村</w:t>
      </w:r>
      <w:r>
        <w:rPr>
          <w:rFonts w:hint="eastAsia" w:ascii="方正仿宋简体" w:hAnsi="方正仿宋简体" w:eastAsia="方正仿宋简体" w:cs="方正仿宋简体"/>
          <w:color w:val="000000"/>
          <w:kern w:val="0"/>
          <w:sz w:val="32"/>
          <w:szCs w:val="32"/>
        </w:rPr>
        <w:t>局、</w:t>
      </w:r>
      <w:r>
        <w:rPr>
          <w:rFonts w:hint="eastAsia" w:ascii="方正仿宋简体" w:hAnsi="方正仿宋简体" w:eastAsia="方正仿宋简体" w:cs="方正仿宋简体"/>
          <w:color w:val="000000"/>
          <w:kern w:val="0"/>
          <w:sz w:val="32"/>
          <w:szCs w:val="32"/>
          <w:lang w:eastAsia="zh-CN"/>
        </w:rPr>
        <w:t>区科工</w:t>
      </w:r>
      <w:r>
        <w:rPr>
          <w:rFonts w:hint="eastAsia" w:ascii="方正仿宋简体" w:hAnsi="方正仿宋简体" w:eastAsia="方正仿宋简体" w:cs="方正仿宋简体"/>
          <w:color w:val="000000"/>
          <w:kern w:val="0"/>
          <w:sz w:val="32"/>
          <w:szCs w:val="32"/>
        </w:rPr>
        <w:t>局、</w:t>
      </w:r>
      <w:r>
        <w:rPr>
          <w:rFonts w:hint="eastAsia" w:ascii="方正仿宋简体" w:hAnsi="方正仿宋简体" w:eastAsia="方正仿宋简体" w:cs="方正仿宋简体"/>
          <w:color w:val="000000"/>
          <w:kern w:val="0"/>
          <w:sz w:val="32"/>
          <w:szCs w:val="32"/>
          <w:lang w:eastAsia="zh-CN"/>
        </w:rPr>
        <w:t>青山湖交警大队、各镇政府、街办、园区管委会</w:t>
      </w:r>
      <w:r>
        <w:rPr>
          <w:rFonts w:hint="eastAsia" w:ascii="方正仿宋简体" w:hAnsi="方正仿宋简体" w:eastAsia="方正仿宋简体" w:cs="方正仿宋简体"/>
          <w:color w:val="000000"/>
          <w:kern w:val="0"/>
          <w:sz w:val="32"/>
          <w:szCs w:val="32"/>
        </w:rPr>
        <w:t>负责）</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720"/>
        <w:textAlignment w:val="auto"/>
        <w:rPr>
          <w:rFonts w:hint="eastAsia" w:ascii="方正仿宋简体" w:hAnsi="方正仿宋简体" w:eastAsia="方正仿宋简体" w:cs="方正仿宋简体"/>
          <w:color w:val="000000"/>
          <w:kern w:val="0"/>
          <w:sz w:val="32"/>
          <w:szCs w:val="32"/>
        </w:rPr>
      </w:pPr>
      <w:r>
        <w:rPr>
          <w:rFonts w:hint="eastAsia" w:ascii="方正楷体简体" w:hAnsi="方正楷体简体" w:eastAsia="方正楷体简体" w:cs="方正楷体简体"/>
          <w:b/>
          <w:color w:val="000000"/>
          <w:kern w:val="0"/>
          <w:sz w:val="32"/>
          <w:szCs w:val="32"/>
          <w:lang w:val="en-US" w:eastAsia="zh-CN"/>
        </w:rPr>
        <w:t>25.依法从严整治。</w:t>
      </w:r>
      <w:r>
        <w:rPr>
          <w:rFonts w:hint="eastAsia" w:ascii="方正仿宋简体" w:hAnsi="方正仿宋简体" w:eastAsia="方正仿宋简体" w:cs="方正仿宋简体"/>
          <w:color w:val="000000"/>
          <w:kern w:val="0"/>
          <w:sz w:val="32"/>
          <w:szCs w:val="32"/>
          <w:lang w:eastAsia="zh-CN"/>
        </w:rPr>
        <w:t>由区住建局牵头，</w:t>
      </w:r>
      <w:r>
        <w:rPr>
          <w:rFonts w:hint="eastAsia" w:ascii="方正仿宋简体" w:hAnsi="方正仿宋简体" w:eastAsia="方正仿宋简体" w:cs="方正仿宋简体"/>
          <w:color w:val="000000"/>
          <w:kern w:val="0"/>
          <w:sz w:val="32"/>
          <w:szCs w:val="32"/>
        </w:rPr>
        <w:t>要组织城管执法、交通运输、生态环境、公安交管等部门建立工作专班，对照《南昌市重点领域扬尘污染防控标准》（附件3），定期开展联合执法行动，落实扬尘污染联合惩戒制度。发现违法违规行为的，依法予以处罚并督促限期整改，纳入整改销号台账闭环管理；对拒不整改或限期整改不达标，造成严重影响的，依法责令停工（停业）完善“源头严防、过程严管、违法严惩”的全流程扬尘污染防治执法监管体系。（</w:t>
      </w:r>
      <w:r>
        <w:rPr>
          <w:rFonts w:hint="eastAsia" w:ascii="方正仿宋简体" w:hAnsi="方正仿宋简体" w:eastAsia="方正仿宋简体" w:cs="方正仿宋简体"/>
          <w:color w:val="000000"/>
          <w:kern w:val="0"/>
          <w:sz w:val="32"/>
          <w:szCs w:val="32"/>
          <w:lang w:eastAsia="zh-CN"/>
        </w:rPr>
        <w:t>区住建局</w:t>
      </w:r>
      <w:r>
        <w:rPr>
          <w:rFonts w:hint="eastAsia" w:ascii="方正仿宋简体" w:hAnsi="方正仿宋简体" w:eastAsia="方正仿宋简体" w:cs="方正仿宋简体"/>
          <w:color w:val="000000"/>
          <w:kern w:val="0"/>
          <w:sz w:val="32"/>
          <w:szCs w:val="32"/>
        </w:rPr>
        <w:t>负责）</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720"/>
        <w:textAlignment w:val="auto"/>
        <w:rPr>
          <w:rFonts w:hint="eastAsia" w:ascii="方正仿宋简体" w:hAnsi="方正仿宋简体" w:eastAsia="方正仿宋简体" w:cs="方正仿宋简体"/>
          <w:color w:val="000000"/>
          <w:kern w:val="0"/>
          <w:sz w:val="32"/>
          <w:szCs w:val="32"/>
        </w:rPr>
      </w:pPr>
      <w:r>
        <w:rPr>
          <w:rFonts w:hint="eastAsia" w:ascii="方正楷体简体" w:hAnsi="方正楷体简体" w:eastAsia="方正楷体简体" w:cs="方正楷体简体"/>
          <w:b/>
          <w:color w:val="000000"/>
          <w:kern w:val="0"/>
          <w:sz w:val="32"/>
          <w:szCs w:val="32"/>
          <w:lang w:val="en-US" w:eastAsia="zh-CN"/>
        </w:rPr>
        <w:t>26.强化宣传引导。</w:t>
      </w:r>
      <w:r>
        <w:rPr>
          <w:rFonts w:hint="eastAsia" w:ascii="方正仿宋简体" w:hAnsi="方正仿宋简体" w:eastAsia="方正仿宋简体" w:cs="方正仿宋简体"/>
          <w:color w:val="000000"/>
          <w:kern w:val="0"/>
          <w:sz w:val="32"/>
          <w:szCs w:val="32"/>
          <w:lang w:eastAsia="zh-CN"/>
        </w:rPr>
        <w:t>区</w:t>
      </w:r>
      <w:r>
        <w:rPr>
          <w:rFonts w:hint="eastAsia" w:ascii="方正仿宋简体" w:hAnsi="方正仿宋简体" w:eastAsia="方正仿宋简体" w:cs="方正仿宋简体"/>
          <w:color w:val="000000"/>
          <w:kern w:val="0"/>
          <w:sz w:val="32"/>
          <w:szCs w:val="32"/>
        </w:rPr>
        <w:t>级媒体要加大宣传力度，广泛宣传大气污染防治相关政策和重要</w:t>
      </w:r>
      <w:r>
        <w:rPr>
          <w:rFonts w:hint="eastAsia" w:ascii="方正仿宋简体" w:hAnsi="方正仿宋简体" w:eastAsia="方正仿宋简体" w:cs="方正仿宋简体"/>
          <w:b w:val="0"/>
          <w:bCs/>
          <w:color w:val="000000"/>
          <w:kern w:val="0"/>
          <w:sz w:val="32"/>
          <w:szCs w:val="32"/>
        </w:rPr>
        <w:t>意义</w:t>
      </w:r>
      <w:r>
        <w:rPr>
          <w:rFonts w:hint="eastAsia" w:ascii="方正仿宋简体" w:hAnsi="方正仿宋简体" w:eastAsia="方正仿宋简体" w:cs="方正仿宋简体"/>
          <w:color w:val="000000"/>
          <w:kern w:val="0"/>
          <w:sz w:val="32"/>
          <w:szCs w:val="32"/>
        </w:rPr>
        <w:t>，争取全社会的支持和配合；持续关</w:t>
      </w:r>
      <w:r>
        <w:rPr>
          <w:rFonts w:hint="eastAsia" w:ascii="方正仿宋简体" w:hAnsi="方正仿宋简体" w:eastAsia="方正仿宋简体" w:cs="方正仿宋简体"/>
          <w:color w:val="000000"/>
          <w:spacing w:val="-6"/>
          <w:kern w:val="0"/>
          <w:sz w:val="32"/>
          <w:szCs w:val="32"/>
        </w:rPr>
        <w:t>注</w:t>
      </w:r>
      <w:r>
        <w:rPr>
          <w:rFonts w:hint="eastAsia" w:ascii="方正仿宋简体" w:hAnsi="方正仿宋简体" w:eastAsia="方正仿宋简体" w:cs="方正仿宋简体"/>
          <w:color w:val="000000"/>
          <w:spacing w:val="-6"/>
          <w:kern w:val="0"/>
          <w:sz w:val="32"/>
          <w:szCs w:val="32"/>
          <w:lang w:eastAsia="zh-CN"/>
        </w:rPr>
        <w:t>全区</w:t>
      </w:r>
      <w:r>
        <w:rPr>
          <w:rFonts w:hint="eastAsia" w:ascii="方正仿宋简体" w:hAnsi="方正仿宋简体" w:eastAsia="方正仿宋简体" w:cs="方正仿宋简体"/>
          <w:color w:val="000000"/>
          <w:spacing w:val="-6"/>
          <w:kern w:val="0"/>
          <w:sz w:val="32"/>
          <w:szCs w:val="32"/>
        </w:rPr>
        <w:t>空气质量情况，宣传报道各地各部门在专项整治工作中的好做法、好经验、好典型；充分展示我</w:t>
      </w:r>
      <w:r>
        <w:rPr>
          <w:rFonts w:hint="eastAsia" w:ascii="方正仿宋简体" w:hAnsi="方正仿宋简体" w:eastAsia="方正仿宋简体" w:cs="方正仿宋简体"/>
          <w:color w:val="000000"/>
          <w:spacing w:val="-6"/>
          <w:kern w:val="0"/>
          <w:sz w:val="32"/>
          <w:szCs w:val="32"/>
          <w:lang w:eastAsia="zh-CN"/>
        </w:rPr>
        <w:t>区</w:t>
      </w:r>
      <w:r>
        <w:rPr>
          <w:rFonts w:hint="eastAsia" w:ascii="方正仿宋简体" w:hAnsi="方正仿宋简体" w:eastAsia="方正仿宋简体" w:cs="方正仿宋简体"/>
          <w:color w:val="000000"/>
          <w:spacing w:val="-6"/>
          <w:kern w:val="0"/>
          <w:sz w:val="32"/>
          <w:szCs w:val="32"/>
        </w:rPr>
        <w:t>扬尘污染防治工作成效，塑造</w:t>
      </w:r>
      <w:r>
        <w:rPr>
          <w:rFonts w:hint="eastAsia" w:ascii="方正仿宋简体" w:hAnsi="方正仿宋简体" w:eastAsia="方正仿宋简体" w:cs="方正仿宋简体"/>
          <w:color w:val="000000"/>
          <w:spacing w:val="-6"/>
          <w:kern w:val="0"/>
          <w:sz w:val="32"/>
          <w:szCs w:val="32"/>
          <w:lang w:eastAsia="zh-CN"/>
        </w:rPr>
        <w:t>青山湖</w:t>
      </w:r>
      <w:r>
        <w:rPr>
          <w:rFonts w:hint="eastAsia" w:ascii="方正仿宋简体" w:hAnsi="方正仿宋简体" w:eastAsia="方正仿宋简体" w:cs="方正仿宋简体"/>
          <w:color w:val="000000"/>
          <w:spacing w:val="-6"/>
          <w:kern w:val="0"/>
          <w:sz w:val="32"/>
          <w:szCs w:val="32"/>
        </w:rPr>
        <w:t>大力推进生态文明建设的良好形象。（</w:t>
      </w:r>
      <w:r>
        <w:rPr>
          <w:rFonts w:hint="eastAsia" w:ascii="方正仿宋简体" w:hAnsi="方正仿宋简体" w:eastAsia="方正仿宋简体" w:cs="方正仿宋简体"/>
          <w:color w:val="000000"/>
          <w:spacing w:val="-6"/>
          <w:kern w:val="0"/>
          <w:sz w:val="32"/>
          <w:szCs w:val="32"/>
          <w:lang w:eastAsia="zh-CN"/>
        </w:rPr>
        <w:t>青山湖</w:t>
      </w:r>
      <w:r>
        <w:rPr>
          <w:rFonts w:hint="eastAsia" w:ascii="方正仿宋简体" w:hAnsi="方正仿宋简体" w:eastAsia="方正仿宋简体" w:cs="方正仿宋简体"/>
          <w:color w:val="000000"/>
          <w:spacing w:val="-6"/>
          <w:kern w:val="0"/>
          <w:sz w:val="32"/>
          <w:szCs w:val="32"/>
        </w:rPr>
        <w:t>生态环境局、</w:t>
      </w:r>
      <w:r>
        <w:rPr>
          <w:rFonts w:hint="eastAsia" w:ascii="方正仿宋简体" w:hAnsi="方正仿宋简体" w:eastAsia="方正仿宋简体" w:cs="方正仿宋简体"/>
          <w:color w:val="000000"/>
          <w:spacing w:val="-6"/>
          <w:kern w:val="0"/>
          <w:sz w:val="32"/>
          <w:szCs w:val="32"/>
          <w:lang w:eastAsia="zh-CN"/>
        </w:rPr>
        <w:t>区</w:t>
      </w:r>
      <w:r>
        <w:rPr>
          <w:rFonts w:hint="eastAsia" w:ascii="方正仿宋简体" w:hAnsi="方正仿宋简体" w:eastAsia="方正仿宋简体" w:cs="方正仿宋简体"/>
          <w:color w:val="000000"/>
          <w:spacing w:val="-6"/>
          <w:kern w:val="0"/>
          <w:sz w:val="32"/>
          <w:szCs w:val="32"/>
        </w:rPr>
        <w:t>委宣传部牵头，</w:t>
      </w:r>
      <w:r>
        <w:rPr>
          <w:rFonts w:hint="eastAsia" w:ascii="方正仿宋简体" w:hAnsi="方正仿宋简体" w:eastAsia="方正仿宋简体" w:cs="方正仿宋简体"/>
          <w:color w:val="000000"/>
          <w:spacing w:val="-6"/>
          <w:kern w:val="0"/>
          <w:sz w:val="32"/>
          <w:szCs w:val="32"/>
          <w:lang w:eastAsia="zh-CN"/>
        </w:rPr>
        <w:t>区</w:t>
      </w:r>
      <w:r>
        <w:rPr>
          <w:rFonts w:hint="eastAsia" w:ascii="方正仿宋简体" w:hAnsi="方正仿宋简体" w:eastAsia="方正仿宋简体" w:cs="方正仿宋简体"/>
          <w:color w:val="000000"/>
          <w:spacing w:val="-6"/>
          <w:kern w:val="0"/>
          <w:sz w:val="32"/>
          <w:szCs w:val="32"/>
        </w:rPr>
        <w:t>直相关部门配合）</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720"/>
        <w:textAlignment w:val="auto"/>
        <w:rPr>
          <w:rFonts w:hint="eastAsia" w:ascii="方正仿宋简体" w:hAnsi="方正仿宋简体" w:eastAsia="方正仿宋简体" w:cs="方正仿宋简体"/>
          <w:color w:val="000000"/>
          <w:kern w:val="0"/>
          <w:sz w:val="32"/>
          <w:szCs w:val="32"/>
        </w:rPr>
      </w:pPr>
      <w:r>
        <w:rPr>
          <w:rFonts w:hint="eastAsia" w:ascii="方正楷体简体" w:hAnsi="方正楷体简体" w:eastAsia="方正楷体简体" w:cs="方正楷体简体"/>
          <w:b/>
          <w:color w:val="000000"/>
          <w:kern w:val="0"/>
          <w:sz w:val="32"/>
          <w:szCs w:val="32"/>
          <w:lang w:val="en-US" w:eastAsia="zh-CN"/>
        </w:rPr>
        <w:t>27.严肃考核问责。</w:t>
      </w:r>
      <w:r>
        <w:rPr>
          <w:rFonts w:hint="eastAsia" w:ascii="方正仿宋简体" w:hAnsi="方正仿宋简体" w:eastAsia="方正仿宋简体" w:cs="方正仿宋简体"/>
          <w:color w:val="000000"/>
          <w:kern w:val="0"/>
          <w:sz w:val="32"/>
          <w:szCs w:val="32"/>
          <w:lang w:eastAsia="zh-CN"/>
        </w:rPr>
        <w:t>区</w:t>
      </w:r>
      <w:r>
        <w:rPr>
          <w:rFonts w:hint="eastAsia" w:ascii="方正仿宋简体" w:hAnsi="方正仿宋简体" w:eastAsia="方正仿宋简体" w:cs="方正仿宋简体"/>
          <w:color w:val="000000"/>
          <w:kern w:val="0"/>
          <w:sz w:val="32"/>
          <w:szCs w:val="32"/>
        </w:rPr>
        <w:t>大气专委会办公室</w:t>
      </w:r>
      <w:r>
        <w:rPr>
          <w:rFonts w:hint="eastAsia" w:ascii="方正仿宋简体" w:hAnsi="方正仿宋简体" w:eastAsia="方正仿宋简体" w:cs="方正仿宋简体"/>
          <w:color w:val="000000"/>
          <w:kern w:val="0"/>
          <w:sz w:val="32"/>
          <w:szCs w:val="32"/>
          <w:lang w:eastAsia="zh-CN"/>
        </w:rPr>
        <w:t>将</w:t>
      </w:r>
      <w:r>
        <w:rPr>
          <w:rFonts w:hint="eastAsia" w:ascii="方正仿宋简体" w:hAnsi="方正仿宋简体" w:eastAsia="方正仿宋简体" w:cs="方正仿宋简体"/>
          <w:color w:val="000000"/>
          <w:kern w:val="0"/>
          <w:sz w:val="32"/>
          <w:szCs w:val="32"/>
        </w:rPr>
        <w:t>不定期对各地</w:t>
      </w:r>
      <w:r>
        <w:rPr>
          <w:rFonts w:hint="eastAsia" w:ascii="方正仿宋简体" w:hAnsi="方正仿宋简体" w:eastAsia="方正仿宋简体" w:cs="方正仿宋简体"/>
          <w:color w:val="000000"/>
          <w:kern w:val="0"/>
          <w:sz w:val="32"/>
          <w:szCs w:val="32"/>
          <w:lang w:eastAsia="zh-CN"/>
        </w:rPr>
        <w:t>各部门</w:t>
      </w:r>
      <w:r>
        <w:rPr>
          <w:rFonts w:hint="eastAsia" w:ascii="方正仿宋简体" w:hAnsi="方正仿宋简体" w:eastAsia="方正仿宋简体" w:cs="方正仿宋简体"/>
          <w:color w:val="000000"/>
          <w:kern w:val="0"/>
          <w:sz w:val="32"/>
          <w:szCs w:val="32"/>
        </w:rPr>
        <w:t>开展扬尘污染专项整治督查，发现问题</w:t>
      </w:r>
      <w:r>
        <w:rPr>
          <w:rFonts w:hint="eastAsia" w:ascii="方正仿宋简体" w:hAnsi="方正仿宋简体" w:eastAsia="方正仿宋简体" w:cs="方正仿宋简体"/>
          <w:color w:val="000000"/>
          <w:kern w:val="0"/>
          <w:sz w:val="32"/>
          <w:szCs w:val="32"/>
          <w:lang w:eastAsia="zh-CN"/>
        </w:rPr>
        <w:t>将督促属地或者</w:t>
      </w:r>
      <w:r>
        <w:rPr>
          <w:rFonts w:hint="eastAsia" w:ascii="方正仿宋简体" w:hAnsi="方正仿宋简体" w:eastAsia="方正仿宋简体" w:cs="方正仿宋简体"/>
          <w:color w:val="000000"/>
          <w:kern w:val="0"/>
          <w:sz w:val="32"/>
          <w:szCs w:val="32"/>
        </w:rPr>
        <w:t>有关单位整改销号。同一问题被督查发现2次的，对行业监管责任单位</w:t>
      </w:r>
      <w:r>
        <w:rPr>
          <w:rFonts w:hint="eastAsia" w:ascii="方正仿宋简体" w:hAnsi="方正仿宋简体" w:eastAsia="方正仿宋简体" w:cs="方正仿宋简体"/>
          <w:color w:val="000000"/>
          <w:kern w:val="0"/>
          <w:sz w:val="32"/>
          <w:szCs w:val="32"/>
          <w:lang w:eastAsia="zh-CN"/>
        </w:rPr>
        <w:t>和属地政府</w:t>
      </w:r>
      <w:r>
        <w:rPr>
          <w:rFonts w:hint="eastAsia" w:ascii="方正仿宋简体" w:hAnsi="方正仿宋简体" w:eastAsia="方正仿宋简体" w:cs="方正仿宋简体"/>
          <w:color w:val="000000"/>
          <w:kern w:val="0"/>
          <w:sz w:val="32"/>
          <w:szCs w:val="32"/>
        </w:rPr>
        <w:t>进行通报，并在</w:t>
      </w:r>
      <w:r>
        <w:rPr>
          <w:rFonts w:hint="eastAsia" w:ascii="方正仿宋简体" w:hAnsi="方正仿宋简体" w:eastAsia="方正仿宋简体" w:cs="方正仿宋简体"/>
          <w:color w:val="000000"/>
          <w:kern w:val="0"/>
          <w:sz w:val="32"/>
          <w:szCs w:val="32"/>
          <w:lang w:eastAsia="zh-CN"/>
        </w:rPr>
        <w:t>区</w:t>
      </w:r>
      <w:r>
        <w:rPr>
          <w:rFonts w:hint="eastAsia" w:ascii="方正仿宋简体" w:hAnsi="方正仿宋简体" w:eastAsia="方正仿宋简体" w:cs="方正仿宋简体"/>
          <w:color w:val="000000"/>
          <w:kern w:val="0"/>
          <w:sz w:val="32"/>
          <w:szCs w:val="32"/>
        </w:rPr>
        <w:t>级媒体对问题单位（包括企业、工程参建单位等）公开曝光；同一问题被督查发现3次的，提请</w:t>
      </w:r>
      <w:r>
        <w:rPr>
          <w:rFonts w:hint="eastAsia" w:ascii="方正仿宋简体" w:hAnsi="方正仿宋简体" w:eastAsia="方正仿宋简体" w:cs="方正仿宋简体"/>
          <w:color w:val="000000"/>
          <w:kern w:val="0"/>
          <w:sz w:val="32"/>
          <w:szCs w:val="32"/>
          <w:lang w:eastAsia="zh-CN"/>
        </w:rPr>
        <w:t>区</w:t>
      </w:r>
      <w:r>
        <w:rPr>
          <w:rFonts w:hint="eastAsia" w:ascii="方正仿宋简体" w:hAnsi="方正仿宋简体" w:eastAsia="方正仿宋简体" w:cs="方正仿宋简体"/>
          <w:color w:val="000000"/>
          <w:kern w:val="0"/>
          <w:sz w:val="32"/>
          <w:szCs w:val="32"/>
        </w:rPr>
        <w:t>政府对</w:t>
      </w:r>
      <w:r>
        <w:rPr>
          <w:rFonts w:hint="eastAsia" w:ascii="方正仿宋简体" w:hAnsi="方正仿宋简体" w:eastAsia="方正仿宋简体" w:cs="方正仿宋简体"/>
          <w:color w:val="000000"/>
          <w:kern w:val="0"/>
          <w:sz w:val="32"/>
          <w:szCs w:val="32"/>
          <w:lang w:eastAsia="zh-CN"/>
        </w:rPr>
        <w:t>区</w:t>
      </w:r>
      <w:r>
        <w:rPr>
          <w:rFonts w:hint="eastAsia" w:ascii="方正仿宋简体" w:hAnsi="方正仿宋简体" w:eastAsia="方正仿宋简体" w:cs="方正仿宋简体"/>
          <w:color w:val="000000"/>
          <w:kern w:val="0"/>
          <w:sz w:val="32"/>
          <w:szCs w:val="32"/>
        </w:rPr>
        <w:t>直相关行业监管责任单位和相关</w:t>
      </w:r>
      <w:r>
        <w:rPr>
          <w:rFonts w:hint="eastAsia" w:ascii="方正仿宋简体" w:hAnsi="方正仿宋简体" w:eastAsia="方正仿宋简体" w:cs="方正仿宋简体"/>
          <w:color w:val="000000"/>
          <w:kern w:val="0"/>
          <w:sz w:val="32"/>
          <w:szCs w:val="32"/>
          <w:lang w:eastAsia="zh-CN"/>
        </w:rPr>
        <w:t>镇政府、街办、园区管委会</w:t>
      </w:r>
      <w:r>
        <w:rPr>
          <w:rFonts w:hint="eastAsia" w:ascii="方正仿宋简体" w:hAnsi="方正仿宋简体" w:eastAsia="方正仿宋简体" w:cs="方正仿宋简体"/>
          <w:color w:val="000000"/>
          <w:kern w:val="0"/>
          <w:sz w:val="32"/>
          <w:szCs w:val="32"/>
        </w:rPr>
        <w:t>进行约谈。被约谈达到 2次的，移交</w:t>
      </w:r>
      <w:r>
        <w:rPr>
          <w:rFonts w:hint="eastAsia" w:ascii="方正仿宋简体" w:hAnsi="方正仿宋简体" w:eastAsia="方正仿宋简体" w:cs="方正仿宋简体"/>
          <w:color w:val="000000"/>
          <w:kern w:val="0"/>
          <w:sz w:val="32"/>
          <w:szCs w:val="32"/>
          <w:lang w:eastAsia="zh-CN"/>
        </w:rPr>
        <w:t>区</w:t>
      </w:r>
      <w:r>
        <w:rPr>
          <w:rFonts w:hint="eastAsia" w:ascii="方正仿宋简体" w:hAnsi="方正仿宋简体" w:eastAsia="方正仿宋简体" w:cs="方正仿宋简体"/>
          <w:color w:val="000000"/>
          <w:kern w:val="0"/>
          <w:sz w:val="32"/>
          <w:szCs w:val="32"/>
        </w:rPr>
        <w:t>纪委监委执纪问责。（</w:t>
      </w:r>
      <w:r>
        <w:rPr>
          <w:rFonts w:hint="eastAsia" w:ascii="方正仿宋简体" w:hAnsi="方正仿宋简体" w:eastAsia="方正仿宋简体" w:cs="方正仿宋简体"/>
          <w:color w:val="000000"/>
          <w:kern w:val="0"/>
          <w:sz w:val="32"/>
          <w:szCs w:val="32"/>
          <w:lang w:eastAsia="zh-CN"/>
        </w:rPr>
        <w:t>青山湖</w:t>
      </w:r>
      <w:r>
        <w:rPr>
          <w:rFonts w:hint="eastAsia" w:ascii="方正仿宋简体" w:hAnsi="方正仿宋简体" w:eastAsia="方正仿宋简体" w:cs="方正仿宋简体"/>
          <w:color w:val="000000"/>
          <w:kern w:val="0"/>
          <w:sz w:val="32"/>
          <w:szCs w:val="32"/>
        </w:rPr>
        <w:t>生态环境局牵头，</w:t>
      </w:r>
      <w:r>
        <w:rPr>
          <w:rFonts w:hint="eastAsia" w:ascii="方正仿宋简体" w:hAnsi="方正仿宋简体" w:eastAsia="方正仿宋简体" w:cs="方正仿宋简体"/>
          <w:color w:val="000000"/>
          <w:kern w:val="0"/>
          <w:sz w:val="32"/>
          <w:szCs w:val="32"/>
          <w:lang w:eastAsia="zh-CN"/>
        </w:rPr>
        <w:t>区</w:t>
      </w:r>
      <w:r>
        <w:rPr>
          <w:rFonts w:hint="eastAsia" w:ascii="方正仿宋简体" w:hAnsi="方正仿宋简体" w:eastAsia="方正仿宋简体" w:cs="方正仿宋简体"/>
          <w:color w:val="000000"/>
          <w:kern w:val="0"/>
          <w:sz w:val="32"/>
          <w:szCs w:val="32"/>
        </w:rPr>
        <w:t>直相关部门配合）</w:t>
      </w:r>
    </w:p>
    <w:p>
      <w:pPr>
        <w:shd w:val="clear" w:color="auto" w:fill="FFFFFF"/>
        <w:spacing w:line="578" w:lineRule="exact"/>
        <w:rPr>
          <w:rFonts w:hint="eastAsia" w:ascii="仿宋_GB2312" w:hAnsi="微软雅黑" w:eastAsia="仿宋_GB2312" w:cs="宋体"/>
          <w:color w:val="000000"/>
          <w:kern w:val="0"/>
          <w:sz w:val="32"/>
          <w:szCs w:val="32"/>
        </w:rPr>
      </w:pP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24" w:firstLineChars="200"/>
        <w:textAlignment w:val="auto"/>
        <w:rPr>
          <w:rFonts w:hint="eastAsia" w:ascii="方正仿宋简体" w:hAnsi="方正仿宋简体" w:eastAsia="方正仿宋简体" w:cs="方正仿宋简体"/>
          <w:color w:val="000000"/>
          <w:kern w:val="0"/>
          <w:sz w:val="32"/>
          <w:szCs w:val="32"/>
        </w:rPr>
      </w:pPr>
      <w:r>
        <w:rPr>
          <w:rFonts w:hint="eastAsia" w:ascii="方正仿宋简体" w:hAnsi="方正仿宋简体" w:eastAsia="方正仿宋简体" w:cs="方正仿宋简体"/>
          <w:color w:val="000000"/>
          <w:kern w:val="0"/>
          <w:sz w:val="32"/>
          <w:szCs w:val="32"/>
        </w:rPr>
        <w:t>附</w:t>
      </w:r>
      <w:r>
        <w:rPr>
          <w:rFonts w:hint="eastAsia" w:ascii="方正仿宋简体" w:hAnsi="方正仿宋简体" w:eastAsia="方正仿宋简体" w:cs="方正仿宋简体"/>
          <w:color w:val="000000"/>
          <w:kern w:val="0"/>
          <w:sz w:val="32"/>
          <w:szCs w:val="32"/>
          <w:lang w:val="en-US" w:eastAsia="zh-CN"/>
        </w:rPr>
        <w:t>件</w:t>
      </w:r>
      <w:r>
        <w:rPr>
          <w:rFonts w:hint="eastAsia" w:ascii="方正仿宋简体" w:hAnsi="方正仿宋简体" w:eastAsia="方正仿宋简体" w:cs="方正仿宋简体"/>
          <w:color w:val="000000"/>
          <w:kern w:val="0"/>
          <w:sz w:val="32"/>
          <w:szCs w:val="32"/>
        </w:rPr>
        <w:t>：1.</w:t>
      </w:r>
      <w:r>
        <w:rPr>
          <w:rFonts w:hint="eastAsia" w:ascii="方正仿宋简体" w:hAnsi="方正仿宋简体" w:eastAsia="方正仿宋简体" w:cs="方正仿宋简体"/>
          <w:color w:val="000000"/>
          <w:kern w:val="0"/>
          <w:sz w:val="32"/>
          <w:szCs w:val="32"/>
          <w:lang w:eastAsia="zh-CN"/>
        </w:rPr>
        <w:t>青山湖区</w:t>
      </w:r>
      <w:r>
        <w:rPr>
          <w:rFonts w:hint="eastAsia" w:ascii="方正仿宋简体" w:hAnsi="方正仿宋简体" w:eastAsia="方正仿宋简体" w:cs="方正仿宋简体"/>
          <w:color w:val="000000"/>
          <w:kern w:val="0"/>
          <w:sz w:val="32"/>
          <w:szCs w:val="32"/>
        </w:rPr>
        <w:t>扬尘污染源清单</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1560" w:firstLineChars="500"/>
        <w:textAlignment w:val="auto"/>
        <w:rPr>
          <w:rFonts w:hint="eastAsia" w:ascii="方正仿宋简体" w:hAnsi="方正仿宋简体" w:eastAsia="方正仿宋简体" w:cs="方正仿宋简体"/>
          <w:color w:val="000000"/>
          <w:kern w:val="0"/>
          <w:sz w:val="32"/>
          <w:szCs w:val="32"/>
        </w:rPr>
      </w:pPr>
      <w:r>
        <w:rPr>
          <w:rFonts w:hint="eastAsia" w:ascii="方正仿宋简体" w:hAnsi="方正仿宋简体" w:eastAsia="方正仿宋简体" w:cs="方正仿宋简体"/>
          <w:color w:val="000000"/>
          <w:kern w:val="0"/>
          <w:sz w:val="32"/>
          <w:szCs w:val="32"/>
        </w:rPr>
        <w:t>2.</w:t>
      </w:r>
      <w:r>
        <w:rPr>
          <w:rFonts w:hint="eastAsia" w:ascii="方正仿宋简体" w:hAnsi="方正仿宋简体" w:eastAsia="方正仿宋简体" w:cs="方正仿宋简体"/>
          <w:color w:val="000000"/>
          <w:kern w:val="0"/>
          <w:sz w:val="32"/>
          <w:szCs w:val="32"/>
          <w:lang w:eastAsia="zh-CN"/>
        </w:rPr>
        <w:t>青山湖区</w:t>
      </w:r>
      <w:r>
        <w:rPr>
          <w:rFonts w:hint="eastAsia" w:ascii="方正仿宋简体" w:hAnsi="方正仿宋简体" w:eastAsia="方正仿宋简体" w:cs="方正仿宋简体"/>
          <w:color w:val="000000"/>
          <w:kern w:val="0"/>
          <w:sz w:val="32"/>
          <w:szCs w:val="32"/>
        </w:rPr>
        <w:t>扬尘污染整治工作月报</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1560" w:firstLineChars="500"/>
        <w:textAlignment w:val="auto"/>
        <w:rPr>
          <w:rFonts w:hint="eastAsia" w:ascii="方正仿宋简体" w:hAnsi="方正仿宋简体" w:eastAsia="方正仿宋简体" w:cs="方正仿宋简体"/>
          <w:color w:val="000000"/>
          <w:szCs w:val="32"/>
        </w:rPr>
      </w:pPr>
      <w:r>
        <w:rPr>
          <w:rFonts w:hint="eastAsia" w:ascii="方正仿宋简体" w:hAnsi="方正仿宋简体" w:eastAsia="方正仿宋简体" w:cs="方正仿宋简体"/>
          <w:color w:val="000000"/>
          <w:sz w:val="32"/>
          <w:szCs w:val="32"/>
        </w:rPr>
        <w:t>3.</w:t>
      </w:r>
      <w:r>
        <w:rPr>
          <w:rFonts w:hint="eastAsia" w:ascii="方正仿宋简体" w:hAnsi="方正仿宋简体" w:eastAsia="方正仿宋简体" w:cs="方正仿宋简体"/>
          <w:color w:val="000000"/>
          <w:sz w:val="32"/>
          <w:szCs w:val="32"/>
          <w:lang w:eastAsia="zh-CN"/>
        </w:rPr>
        <w:t>青山湖区</w:t>
      </w:r>
      <w:r>
        <w:rPr>
          <w:rFonts w:hint="eastAsia" w:ascii="方正仿宋简体" w:hAnsi="方正仿宋简体" w:eastAsia="方正仿宋简体" w:cs="方正仿宋简体"/>
          <w:color w:val="000000"/>
          <w:sz w:val="32"/>
          <w:szCs w:val="32"/>
        </w:rPr>
        <w:t>重点领域扬尘污染防控标准</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仿宋简体" w:hAnsi="方正仿宋简体" w:eastAsia="方正仿宋简体" w:cs="方正仿宋简体"/>
          <w:color w:val="000000"/>
          <w:szCs w:val="32"/>
        </w:rPr>
        <w:sectPr>
          <w:footerReference r:id="rId3" w:type="default"/>
          <w:pgSz w:w="11906" w:h="16838"/>
          <w:pgMar w:top="1984" w:right="1587" w:bottom="1701" w:left="1587" w:header="851" w:footer="1701" w:gutter="0"/>
          <w:pgNumType w:fmt="decimal" w:start="1"/>
          <w:cols w:space="720" w:num="1"/>
          <w:docGrid w:type="lines" w:linePitch="312" w:charSpace="0"/>
        </w:sectPr>
      </w:pPr>
    </w:p>
    <w:p>
      <w:pPr>
        <w:widowControl/>
        <w:shd w:val="clear" w:color="auto" w:fill="FFFFFF"/>
        <w:spacing w:line="600" w:lineRule="exact"/>
        <w:jc w:val="left"/>
        <w:outlineLvl w:val="0"/>
        <w:rPr>
          <w:rFonts w:ascii="黑体" w:hAnsi="黑体" w:eastAsia="黑体" w:cs="宋体"/>
          <w:color w:val="000000"/>
          <w:kern w:val="0"/>
          <w:sz w:val="32"/>
          <w:szCs w:val="32"/>
        </w:rPr>
      </w:pPr>
      <w:r>
        <w:rPr>
          <w:rFonts w:hint="eastAsia" w:ascii="黑体" w:hAnsi="黑体" w:eastAsia="黑体" w:cs="宋体"/>
          <w:color w:val="000000"/>
          <w:kern w:val="0"/>
          <w:sz w:val="32"/>
          <w:szCs w:val="32"/>
        </w:rPr>
        <w:t>附</w:t>
      </w:r>
      <w:r>
        <w:rPr>
          <w:rFonts w:ascii="黑体" w:hAnsi="黑体" w:eastAsia="黑体" w:cs="宋体"/>
          <w:color w:val="000000"/>
          <w:kern w:val="0"/>
          <w:sz w:val="32"/>
          <w:szCs w:val="32"/>
        </w:rPr>
        <w:t>1</w:t>
      </w:r>
    </w:p>
    <w:p>
      <w:pPr>
        <w:jc w:val="center"/>
        <w:rPr>
          <w:rFonts w:ascii="黑体" w:hAnsi="黑体" w:eastAsia="黑体" w:cs="宋体"/>
          <w:color w:val="000000"/>
          <w:kern w:val="0"/>
          <w:sz w:val="28"/>
          <w:szCs w:val="28"/>
        </w:rPr>
      </w:pPr>
      <w:r>
        <w:rPr>
          <w:rFonts w:hint="eastAsia" w:ascii="方正小标宋简体" w:hAnsi="宋体" w:eastAsia="方正小标宋简体" w:cs="宋体"/>
          <w:color w:val="000000"/>
          <w:kern w:val="0"/>
          <w:sz w:val="32"/>
          <w:szCs w:val="32"/>
        </w:rPr>
        <w:t>1.</w:t>
      </w:r>
      <w:r>
        <w:rPr>
          <w:rFonts w:hint="eastAsia" w:ascii="方正小标宋简体" w:hAnsi="宋体" w:eastAsia="方正小标宋简体" w:cs="宋体"/>
          <w:color w:val="000000"/>
          <w:kern w:val="0"/>
          <w:sz w:val="32"/>
          <w:szCs w:val="32"/>
          <w:u w:val="single"/>
        </w:rPr>
        <w:t xml:space="preserve">    </w:t>
      </w:r>
      <w:r>
        <w:rPr>
          <w:rFonts w:hint="eastAsia" w:ascii="方正小标宋简体" w:hAnsi="宋体" w:eastAsia="方正小标宋简体" w:cs="宋体"/>
          <w:color w:val="000000"/>
          <w:kern w:val="0"/>
          <w:sz w:val="32"/>
          <w:szCs w:val="32"/>
        </w:rPr>
        <w:t>年</w:t>
      </w:r>
      <w:r>
        <w:rPr>
          <w:rFonts w:hint="eastAsia" w:ascii="方正小标宋简体" w:hAnsi="宋体" w:eastAsia="方正小标宋简体" w:cs="宋体"/>
          <w:color w:val="000000"/>
          <w:kern w:val="0"/>
          <w:sz w:val="32"/>
          <w:szCs w:val="32"/>
          <w:u w:val="single"/>
        </w:rPr>
        <w:t xml:space="preserve">   </w:t>
      </w:r>
      <w:r>
        <w:rPr>
          <w:rFonts w:hint="eastAsia" w:ascii="方正小标宋简体" w:hAnsi="宋体" w:eastAsia="方正小标宋简体" w:cs="宋体"/>
          <w:color w:val="000000"/>
          <w:kern w:val="0"/>
          <w:sz w:val="32"/>
          <w:szCs w:val="32"/>
        </w:rPr>
        <w:t>月</w:t>
      </w:r>
      <w:r>
        <w:rPr>
          <w:rFonts w:hint="eastAsia" w:ascii="方正小标宋简体" w:hAnsi="宋体" w:eastAsia="方正小标宋简体" w:cs="宋体"/>
          <w:color w:val="000000"/>
          <w:kern w:val="0"/>
          <w:sz w:val="32"/>
          <w:szCs w:val="32"/>
          <w:lang w:eastAsia="zh-CN"/>
        </w:rPr>
        <w:t>青山湖区</w:t>
      </w:r>
      <w:r>
        <w:rPr>
          <w:rFonts w:hint="eastAsia" w:ascii="方正小标宋简体" w:hAnsi="宋体" w:eastAsia="方正小标宋简体" w:cs="宋体"/>
          <w:color w:val="000000"/>
          <w:kern w:val="0"/>
          <w:sz w:val="32"/>
          <w:szCs w:val="32"/>
        </w:rPr>
        <w:t>扬尘污染源清单——施工工地（动态更新）</w:t>
      </w:r>
    </w:p>
    <w:p>
      <w:pPr>
        <w:rPr>
          <w:rFonts w:ascii="黑体" w:hAnsi="黑体" w:eastAsia="黑体" w:cs="宋体"/>
          <w:color w:val="000000"/>
          <w:kern w:val="0"/>
          <w:sz w:val="28"/>
          <w:szCs w:val="28"/>
        </w:rPr>
      </w:pPr>
      <w:r>
        <w:rPr>
          <w:rFonts w:hint="eastAsia" w:ascii="仿宋_GB2312" w:hAnsi="宋体" w:eastAsia="仿宋_GB2312" w:cs="宋体"/>
          <w:color w:val="000000"/>
          <w:kern w:val="0"/>
          <w:sz w:val="24"/>
        </w:rPr>
        <w:t xml:space="preserve">填报单位（公章）：                  </w:t>
      </w:r>
      <w:r>
        <w:rPr>
          <w:rFonts w:ascii="仿宋_GB2312" w:hAnsi="宋体" w:eastAsia="仿宋_GB2312" w:cs="宋体"/>
          <w:color w:val="000000"/>
          <w:kern w:val="0"/>
          <w:sz w:val="24"/>
        </w:rPr>
        <w:t xml:space="preserve">                          </w:t>
      </w:r>
      <w:r>
        <w:rPr>
          <w:rFonts w:hint="eastAsia" w:ascii="仿宋_GB2312" w:hAnsi="宋体" w:eastAsia="仿宋_GB2312" w:cs="宋体"/>
          <w:color w:val="000000"/>
          <w:kern w:val="0"/>
          <w:sz w:val="24"/>
        </w:rPr>
        <w:t xml:space="preserve">  填报人：            联系电话： </w:t>
      </w:r>
      <w:r>
        <w:rPr>
          <w:rFonts w:ascii="仿宋_GB2312" w:hAnsi="宋体" w:eastAsia="仿宋_GB2312" w:cs="宋体"/>
          <w:color w:val="000000"/>
          <w:kern w:val="0"/>
          <w:sz w:val="24"/>
        </w:rPr>
        <w:t xml:space="preserve">       </w:t>
      </w:r>
      <w:r>
        <w:rPr>
          <w:rFonts w:hint="eastAsia" w:ascii="仿宋_GB2312" w:hAnsi="宋体" w:eastAsia="仿宋_GB2312" w:cs="宋体"/>
          <w:color w:val="000000"/>
          <w:kern w:val="0"/>
          <w:sz w:val="24"/>
        </w:rPr>
        <w:t xml:space="preserve">               </w:t>
      </w:r>
      <w:r>
        <w:rPr>
          <w:rFonts w:ascii="仿宋_GB2312" w:hAnsi="宋体" w:eastAsia="仿宋_GB2312" w:cs="宋体"/>
          <w:color w:val="000000"/>
          <w:kern w:val="0"/>
          <w:sz w:val="24"/>
        </w:rPr>
        <w:t xml:space="preserve"> </w:t>
      </w:r>
      <w:r>
        <w:rPr>
          <w:rFonts w:hint="eastAsia" w:ascii="仿宋_GB2312" w:hAnsi="宋体" w:eastAsia="仿宋_GB2312" w:cs="宋体"/>
          <w:color w:val="000000"/>
          <w:kern w:val="0"/>
          <w:sz w:val="24"/>
        </w:rPr>
        <w:t>填报时间：      年    月   日</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0"/>
        <w:gridCol w:w="1067"/>
        <w:gridCol w:w="737"/>
        <w:gridCol w:w="737"/>
        <w:gridCol w:w="690"/>
        <w:gridCol w:w="686"/>
        <w:gridCol w:w="1552"/>
        <w:gridCol w:w="1442"/>
        <w:gridCol w:w="605"/>
        <w:gridCol w:w="419"/>
        <w:gridCol w:w="419"/>
        <w:gridCol w:w="626"/>
        <w:gridCol w:w="575"/>
        <w:gridCol w:w="770"/>
        <w:gridCol w:w="558"/>
        <w:gridCol w:w="643"/>
        <w:gridCol w:w="884"/>
        <w:gridCol w:w="884"/>
        <w:gridCol w:w="677"/>
        <w:gridCol w:w="715"/>
        <w:gridCol w:w="419"/>
        <w:gridCol w:w="419"/>
        <w:gridCol w:w="453"/>
        <w:gridCol w:w="859"/>
        <w:gridCol w:w="325"/>
        <w:gridCol w:w="440"/>
        <w:gridCol w:w="461"/>
        <w:gridCol w:w="469"/>
        <w:gridCol w:w="711"/>
        <w:gridCol w:w="711"/>
        <w:gridCol w:w="7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420" w:type="dxa"/>
            <w:vMerge w:val="restart"/>
            <w:noWrap w:val="0"/>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序号</w:t>
            </w:r>
          </w:p>
        </w:tc>
        <w:tc>
          <w:tcPr>
            <w:tcW w:w="1067" w:type="dxa"/>
            <w:vMerge w:val="restart"/>
            <w:noWrap w:val="0"/>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名称</w:t>
            </w:r>
            <w:r>
              <w:rPr>
                <w:rFonts w:hint="eastAsia" w:ascii="黑体" w:hAnsi="黑体" w:eastAsia="黑体" w:cs="宋体"/>
                <w:color w:val="000000"/>
                <w:kern w:val="0"/>
                <w:sz w:val="18"/>
                <w:szCs w:val="18"/>
              </w:rPr>
              <w:t>（项目完整名称）</w:t>
            </w:r>
          </w:p>
        </w:tc>
        <w:tc>
          <w:tcPr>
            <w:tcW w:w="737" w:type="dxa"/>
            <w:vMerge w:val="restart"/>
            <w:noWrap w:val="0"/>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工地类型1</w:t>
            </w:r>
          </w:p>
        </w:tc>
        <w:tc>
          <w:tcPr>
            <w:tcW w:w="737" w:type="dxa"/>
            <w:vMerge w:val="restart"/>
            <w:noWrap w:val="0"/>
            <w:vAlign w:val="center"/>
          </w:tcPr>
          <w:p>
            <w:pPr>
              <w:widowControl/>
              <w:jc w:val="center"/>
              <w:rPr>
                <w:rFonts w:ascii="黑体" w:hAnsi="黑体" w:eastAsia="黑体" w:cs="宋体"/>
                <w:color w:val="000000"/>
                <w:kern w:val="0"/>
                <w:sz w:val="22"/>
                <w:szCs w:val="22"/>
              </w:rPr>
            </w:pPr>
            <w:r>
              <w:rPr>
                <w:rFonts w:hint="eastAsia" w:ascii="黑体" w:hAnsi="黑体" w:eastAsia="黑体" w:cs="宋体"/>
                <w:color w:val="000000"/>
                <w:kern w:val="0"/>
                <w:sz w:val="22"/>
                <w:szCs w:val="22"/>
              </w:rPr>
              <w:t>施工阶段</w:t>
            </w:r>
          </w:p>
        </w:tc>
        <w:tc>
          <w:tcPr>
            <w:tcW w:w="690" w:type="dxa"/>
            <w:vMerge w:val="restart"/>
            <w:noWrap w:val="0"/>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所在</w:t>
            </w:r>
            <w:r>
              <w:rPr>
                <w:rFonts w:hint="eastAsia" w:ascii="黑体" w:hAnsi="黑体" w:eastAsia="黑体" w:cs="宋体"/>
                <w:color w:val="000000"/>
                <w:kern w:val="0"/>
                <w:sz w:val="18"/>
                <w:szCs w:val="18"/>
              </w:rPr>
              <w:t>区县</w:t>
            </w:r>
          </w:p>
        </w:tc>
        <w:tc>
          <w:tcPr>
            <w:tcW w:w="686" w:type="dxa"/>
            <w:vMerge w:val="restart"/>
            <w:noWrap w:val="0"/>
            <w:vAlign w:val="center"/>
          </w:tcPr>
          <w:p>
            <w:pPr>
              <w:widowControl/>
              <w:jc w:val="center"/>
              <w:rPr>
                <w:rFonts w:ascii="黑体" w:hAnsi="黑体" w:eastAsia="黑体" w:cs="宋体"/>
                <w:color w:val="000000"/>
                <w:kern w:val="0"/>
                <w:sz w:val="22"/>
                <w:szCs w:val="22"/>
              </w:rPr>
            </w:pPr>
            <w:r>
              <w:rPr>
                <w:rFonts w:hint="eastAsia" w:ascii="黑体" w:hAnsi="黑体" w:eastAsia="黑体" w:cs="宋体"/>
                <w:color w:val="000000"/>
                <w:kern w:val="0"/>
                <w:sz w:val="22"/>
                <w:szCs w:val="22"/>
              </w:rPr>
              <w:t>街道（乡镇）</w:t>
            </w:r>
          </w:p>
        </w:tc>
        <w:tc>
          <w:tcPr>
            <w:tcW w:w="2994" w:type="dxa"/>
            <w:gridSpan w:val="2"/>
            <w:noWrap w:val="0"/>
            <w:vAlign w:val="center"/>
          </w:tcPr>
          <w:p>
            <w:pPr>
              <w:widowControl/>
              <w:jc w:val="center"/>
              <w:rPr>
                <w:rFonts w:ascii="黑体" w:hAnsi="黑体" w:eastAsia="黑体" w:cs="宋体"/>
                <w:color w:val="000000"/>
                <w:kern w:val="0"/>
                <w:sz w:val="22"/>
                <w:szCs w:val="22"/>
              </w:rPr>
            </w:pPr>
            <w:r>
              <w:rPr>
                <w:rFonts w:hint="eastAsia" w:ascii="黑体" w:hAnsi="黑体" w:eastAsia="黑体" w:cs="宋体"/>
                <w:color w:val="000000"/>
                <w:kern w:val="0"/>
                <w:sz w:val="22"/>
                <w:szCs w:val="22"/>
              </w:rPr>
              <w:t>地块中心坐标</w:t>
            </w:r>
          </w:p>
        </w:tc>
        <w:tc>
          <w:tcPr>
            <w:tcW w:w="2069" w:type="dxa"/>
            <w:gridSpan w:val="4"/>
            <w:noWrap w:val="0"/>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工地面积（平方米）</w:t>
            </w:r>
          </w:p>
        </w:tc>
        <w:tc>
          <w:tcPr>
            <w:tcW w:w="1345" w:type="dxa"/>
            <w:gridSpan w:val="2"/>
            <w:noWrap w:val="0"/>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非道路移动机械（含租用，台）</w:t>
            </w:r>
          </w:p>
        </w:tc>
        <w:tc>
          <w:tcPr>
            <w:tcW w:w="1201" w:type="dxa"/>
            <w:gridSpan w:val="2"/>
            <w:noWrap w:val="0"/>
            <w:vAlign w:val="center"/>
          </w:tcPr>
          <w:p>
            <w:pPr>
              <w:widowControl/>
              <w:jc w:val="center"/>
              <w:rPr>
                <w:rFonts w:ascii="黑体" w:hAnsi="黑体" w:eastAsia="黑体" w:cs="宋体"/>
                <w:color w:val="000000"/>
                <w:kern w:val="0"/>
                <w:sz w:val="22"/>
                <w:szCs w:val="22"/>
              </w:rPr>
            </w:pPr>
            <w:r>
              <w:rPr>
                <w:rFonts w:hint="eastAsia" w:ascii="黑体" w:hAnsi="黑体" w:eastAsia="黑体" w:cs="宋体"/>
                <w:color w:val="000000"/>
                <w:kern w:val="0"/>
                <w:sz w:val="22"/>
                <w:szCs w:val="22"/>
              </w:rPr>
              <w:t>冲洗平台</w:t>
            </w:r>
            <w:r>
              <w:rPr>
                <w:rFonts w:hint="eastAsia" w:ascii="黑体" w:hAnsi="黑体" w:eastAsia="黑体" w:cs="宋体"/>
                <w:color w:val="000000"/>
                <w:kern w:val="0"/>
                <w:sz w:val="22"/>
                <w:szCs w:val="22"/>
                <w:vertAlign w:val="superscript"/>
              </w:rPr>
              <w:t>2</w:t>
            </w:r>
          </w:p>
        </w:tc>
        <w:tc>
          <w:tcPr>
            <w:tcW w:w="884" w:type="dxa"/>
            <w:vMerge w:val="restart"/>
            <w:noWrap w:val="0"/>
            <w:vAlign w:val="center"/>
          </w:tcPr>
          <w:p>
            <w:pPr>
              <w:widowControl/>
              <w:jc w:val="center"/>
              <w:rPr>
                <w:rFonts w:ascii="黑体" w:hAnsi="黑体" w:eastAsia="黑体" w:cs="宋体"/>
                <w:color w:val="000000"/>
                <w:kern w:val="0"/>
                <w:sz w:val="22"/>
                <w:szCs w:val="22"/>
              </w:rPr>
            </w:pPr>
            <w:r>
              <w:rPr>
                <w:rFonts w:hint="eastAsia" w:ascii="黑体" w:hAnsi="黑体" w:eastAsia="黑体" w:cs="宋体"/>
                <w:color w:val="000000"/>
                <w:kern w:val="0"/>
                <w:sz w:val="22"/>
                <w:szCs w:val="22"/>
              </w:rPr>
              <w:t>雾炮机数量（个）</w:t>
            </w:r>
          </w:p>
        </w:tc>
        <w:tc>
          <w:tcPr>
            <w:tcW w:w="884" w:type="dxa"/>
            <w:vMerge w:val="restart"/>
            <w:noWrap w:val="0"/>
            <w:vAlign w:val="center"/>
          </w:tcPr>
          <w:p>
            <w:pPr>
              <w:widowControl/>
              <w:jc w:val="center"/>
              <w:rPr>
                <w:rFonts w:ascii="黑体" w:hAnsi="黑体" w:eastAsia="黑体" w:cs="宋体"/>
                <w:color w:val="000000"/>
                <w:kern w:val="0"/>
                <w:sz w:val="22"/>
                <w:szCs w:val="22"/>
              </w:rPr>
            </w:pPr>
            <w:r>
              <w:rPr>
                <w:rFonts w:hint="eastAsia" w:ascii="黑体" w:hAnsi="黑体" w:eastAsia="黑体" w:cs="宋体"/>
                <w:color w:val="000000"/>
                <w:kern w:val="0"/>
                <w:sz w:val="22"/>
                <w:szCs w:val="22"/>
              </w:rPr>
              <w:t>焊烟净化器数量（个）</w:t>
            </w:r>
          </w:p>
        </w:tc>
        <w:tc>
          <w:tcPr>
            <w:tcW w:w="1392" w:type="dxa"/>
            <w:gridSpan w:val="2"/>
            <w:noWrap w:val="0"/>
            <w:vAlign w:val="center"/>
          </w:tcPr>
          <w:p>
            <w:pPr>
              <w:widowControl/>
              <w:jc w:val="center"/>
              <w:rPr>
                <w:rFonts w:ascii="黑体" w:hAnsi="黑体" w:eastAsia="黑体" w:cs="宋体"/>
                <w:color w:val="000000"/>
                <w:kern w:val="0"/>
                <w:sz w:val="22"/>
                <w:szCs w:val="22"/>
              </w:rPr>
            </w:pPr>
            <w:r>
              <w:rPr>
                <w:rFonts w:hint="eastAsia" w:ascii="黑体" w:hAnsi="黑体" w:eastAsia="黑体" w:cs="宋体"/>
                <w:color w:val="000000"/>
                <w:kern w:val="0"/>
                <w:sz w:val="22"/>
                <w:szCs w:val="22"/>
              </w:rPr>
              <w:t>智慧工地在线监控数量</w:t>
            </w:r>
          </w:p>
        </w:tc>
        <w:tc>
          <w:tcPr>
            <w:tcW w:w="419" w:type="dxa"/>
            <w:vMerge w:val="restart"/>
            <w:noWrap w:val="0"/>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污染问题</w:t>
            </w:r>
          </w:p>
        </w:tc>
        <w:tc>
          <w:tcPr>
            <w:tcW w:w="419" w:type="dxa"/>
            <w:vMerge w:val="restart"/>
            <w:noWrap w:val="0"/>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整治措施</w:t>
            </w:r>
          </w:p>
        </w:tc>
        <w:tc>
          <w:tcPr>
            <w:tcW w:w="453" w:type="dxa"/>
            <w:vMerge w:val="restart"/>
            <w:noWrap w:val="0"/>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整改时限</w:t>
            </w:r>
          </w:p>
        </w:tc>
        <w:tc>
          <w:tcPr>
            <w:tcW w:w="859" w:type="dxa"/>
            <w:vMerge w:val="restart"/>
            <w:noWrap w:val="0"/>
            <w:vAlign w:val="center"/>
          </w:tcPr>
          <w:p>
            <w:pPr>
              <w:widowControl/>
              <w:jc w:val="center"/>
              <w:rPr>
                <w:rFonts w:ascii="黑体" w:hAnsi="黑体" w:eastAsia="黑体" w:cs="宋体"/>
                <w:color w:val="000000"/>
                <w:kern w:val="0"/>
                <w:szCs w:val="21"/>
              </w:rPr>
            </w:pPr>
            <w:r>
              <w:rPr>
                <w:rFonts w:hint="eastAsia" w:ascii="黑体" w:hAnsi="黑体" w:eastAsia="黑体" w:cs="宋体"/>
                <w:color w:val="000000"/>
                <w:kern w:val="0"/>
                <w:szCs w:val="21"/>
              </w:rPr>
              <w:t>整改进展情况</w:t>
            </w:r>
            <w:r>
              <w:rPr>
                <w:rFonts w:hint="eastAsia" w:ascii="黑体" w:hAnsi="黑体" w:eastAsia="黑体" w:cs="宋体"/>
                <w:color w:val="000000"/>
                <w:kern w:val="0"/>
                <w:szCs w:val="21"/>
                <w:vertAlign w:val="superscript"/>
              </w:rPr>
              <w:t>3</w:t>
            </w:r>
          </w:p>
        </w:tc>
        <w:tc>
          <w:tcPr>
            <w:tcW w:w="1226" w:type="dxa"/>
            <w:gridSpan w:val="3"/>
            <w:noWrap w:val="0"/>
            <w:vAlign w:val="center"/>
          </w:tcPr>
          <w:p>
            <w:pPr>
              <w:widowControl/>
              <w:jc w:val="center"/>
              <w:rPr>
                <w:rFonts w:ascii="黑体" w:hAnsi="黑体" w:eastAsia="黑体" w:cs="宋体"/>
                <w:color w:val="000000"/>
                <w:kern w:val="0"/>
                <w:sz w:val="22"/>
                <w:szCs w:val="22"/>
              </w:rPr>
            </w:pPr>
            <w:r>
              <w:rPr>
                <w:rFonts w:hint="eastAsia" w:ascii="黑体" w:hAnsi="黑体" w:eastAsia="黑体" w:cs="宋体"/>
                <w:color w:val="000000"/>
                <w:kern w:val="0"/>
                <w:sz w:val="22"/>
                <w:szCs w:val="22"/>
              </w:rPr>
              <w:t>参建单位</w:t>
            </w:r>
          </w:p>
        </w:tc>
        <w:tc>
          <w:tcPr>
            <w:tcW w:w="469" w:type="dxa"/>
            <w:vMerge w:val="restart"/>
            <w:noWrap w:val="0"/>
            <w:vAlign w:val="center"/>
          </w:tcPr>
          <w:p>
            <w:pPr>
              <w:widowControl/>
              <w:jc w:val="center"/>
              <w:rPr>
                <w:rFonts w:ascii="黑体" w:hAnsi="黑体" w:eastAsia="黑体" w:cs="宋体"/>
                <w:color w:val="000000"/>
                <w:kern w:val="0"/>
                <w:sz w:val="22"/>
                <w:szCs w:val="22"/>
              </w:rPr>
            </w:pPr>
            <w:r>
              <w:rPr>
                <w:rFonts w:hint="eastAsia" w:ascii="黑体" w:hAnsi="黑体" w:eastAsia="黑体" w:cs="宋体"/>
                <w:color w:val="000000"/>
                <w:kern w:val="0"/>
                <w:sz w:val="22"/>
                <w:szCs w:val="22"/>
              </w:rPr>
              <w:t>管辖权限归属</w:t>
            </w:r>
          </w:p>
        </w:tc>
        <w:tc>
          <w:tcPr>
            <w:tcW w:w="2196" w:type="dxa"/>
            <w:gridSpan w:val="3"/>
            <w:noWrap w:val="0"/>
            <w:vAlign w:val="center"/>
          </w:tcPr>
          <w:p>
            <w:pPr>
              <w:widowControl/>
              <w:jc w:val="center"/>
              <w:rPr>
                <w:rFonts w:ascii="黑体" w:hAnsi="黑体" w:eastAsia="黑体" w:cs="宋体"/>
                <w:color w:val="000000"/>
                <w:kern w:val="0"/>
                <w:szCs w:val="21"/>
              </w:rPr>
            </w:pPr>
            <w:r>
              <w:rPr>
                <w:rFonts w:hint="eastAsia" w:ascii="黑体" w:hAnsi="黑体" w:eastAsia="黑体" w:cs="宋体"/>
                <w:color w:val="000000"/>
                <w:kern w:val="0"/>
                <w:szCs w:val="21"/>
              </w:rPr>
              <w:t>直接监管责任部门（属地）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420" w:type="dxa"/>
            <w:vMerge w:val="continue"/>
            <w:noWrap w:val="0"/>
            <w:vAlign w:val="center"/>
          </w:tcPr>
          <w:p>
            <w:pPr>
              <w:widowControl/>
              <w:jc w:val="center"/>
              <w:rPr>
                <w:rFonts w:ascii="黑体" w:hAnsi="黑体" w:eastAsia="黑体" w:cs="宋体"/>
                <w:color w:val="000000"/>
                <w:kern w:val="0"/>
                <w:sz w:val="20"/>
                <w:szCs w:val="20"/>
              </w:rPr>
            </w:pPr>
          </w:p>
        </w:tc>
        <w:tc>
          <w:tcPr>
            <w:tcW w:w="1067" w:type="dxa"/>
            <w:vMerge w:val="continue"/>
            <w:noWrap w:val="0"/>
            <w:vAlign w:val="center"/>
          </w:tcPr>
          <w:p>
            <w:pPr>
              <w:widowControl/>
              <w:jc w:val="center"/>
              <w:rPr>
                <w:rFonts w:ascii="黑体" w:hAnsi="黑体" w:eastAsia="黑体" w:cs="宋体"/>
                <w:color w:val="000000"/>
                <w:kern w:val="0"/>
                <w:sz w:val="20"/>
                <w:szCs w:val="20"/>
              </w:rPr>
            </w:pPr>
          </w:p>
        </w:tc>
        <w:tc>
          <w:tcPr>
            <w:tcW w:w="737" w:type="dxa"/>
            <w:vMerge w:val="continue"/>
            <w:noWrap w:val="0"/>
            <w:vAlign w:val="center"/>
          </w:tcPr>
          <w:p>
            <w:pPr>
              <w:widowControl/>
              <w:jc w:val="center"/>
              <w:rPr>
                <w:rFonts w:ascii="黑体" w:hAnsi="黑体" w:eastAsia="黑体" w:cs="宋体"/>
                <w:color w:val="000000"/>
                <w:kern w:val="0"/>
                <w:sz w:val="20"/>
                <w:szCs w:val="20"/>
              </w:rPr>
            </w:pPr>
          </w:p>
        </w:tc>
        <w:tc>
          <w:tcPr>
            <w:tcW w:w="737" w:type="dxa"/>
            <w:vMerge w:val="continue"/>
            <w:noWrap w:val="0"/>
            <w:vAlign w:val="center"/>
          </w:tcPr>
          <w:p>
            <w:pPr>
              <w:widowControl/>
              <w:jc w:val="center"/>
              <w:rPr>
                <w:rFonts w:ascii="黑体" w:hAnsi="黑体" w:eastAsia="黑体" w:cs="宋体"/>
                <w:color w:val="000000"/>
                <w:kern w:val="0"/>
                <w:sz w:val="22"/>
                <w:szCs w:val="22"/>
              </w:rPr>
            </w:pPr>
          </w:p>
        </w:tc>
        <w:tc>
          <w:tcPr>
            <w:tcW w:w="690" w:type="dxa"/>
            <w:vMerge w:val="continue"/>
            <w:noWrap w:val="0"/>
            <w:vAlign w:val="center"/>
          </w:tcPr>
          <w:p>
            <w:pPr>
              <w:widowControl/>
              <w:jc w:val="center"/>
              <w:rPr>
                <w:rFonts w:ascii="黑体" w:hAnsi="黑体" w:eastAsia="黑体" w:cs="宋体"/>
                <w:color w:val="000000"/>
                <w:kern w:val="0"/>
                <w:sz w:val="20"/>
                <w:szCs w:val="20"/>
              </w:rPr>
            </w:pPr>
          </w:p>
        </w:tc>
        <w:tc>
          <w:tcPr>
            <w:tcW w:w="686" w:type="dxa"/>
            <w:vMerge w:val="continue"/>
            <w:noWrap w:val="0"/>
            <w:vAlign w:val="center"/>
          </w:tcPr>
          <w:p>
            <w:pPr>
              <w:widowControl/>
              <w:jc w:val="center"/>
              <w:rPr>
                <w:rFonts w:ascii="黑体" w:hAnsi="黑体" w:eastAsia="黑体" w:cs="宋体"/>
                <w:color w:val="000000"/>
                <w:kern w:val="0"/>
                <w:sz w:val="22"/>
                <w:szCs w:val="22"/>
              </w:rPr>
            </w:pPr>
          </w:p>
        </w:tc>
        <w:tc>
          <w:tcPr>
            <w:tcW w:w="1552" w:type="dxa"/>
            <w:noWrap w:val="0"/>
            <w:vAlign w:val="center"/>
          </w:tcPr>
          <w:p>
            <w:pPr>
              <w:widowControl/>
              <w:jc w:val="center"/>
              <w:rPr>
                <w:rFonts w:ascii="黑体" w:hAnsi="黑体" w:eastAsia="黑体" w:cs="宋体"/>
                <w:color w:val="000000"/>
                <w:kern w:val="0"/>
                <w:sz w:val="22"/>
                <w:szCs w:val="22"/>
              </w:rPr>
            </w:pPr>
            <w:r>
              <w:rPr>
                <w:rFonts w:hint="eastAsia" w:ascii="黑体" w:hAnsi="黑体" w:eastAsia="黑体" w:cs="宋体"/>
                <w:color w:val="000000"/>
                <w:kern w:val="0"/>
                <w:sz w:val="22"/>
                <w:szCs w:val="22"/>
              </w:rPr>
              <w:t>经度</w:t>
            </w:r>
          </w:p>
        </w:tc>
        <w:tc>
          <w:tcPr>
            <w:tcW w:w="1442" w:type="dxa"/>
            <w:noWrap w:val="0"/>
            <w:vAlign w:val="center"/>
          </w:tcPr>
          <w:p>
            <w:pPr>
              <w:widowControl/>
              <w:jc w:val="center"/>
              <w:rPr>
                <w:rFonts w:ascii="黑体" w:hAnsi="黑体" w:eastAsia="黑体" w:cs="宋体"/>
                <w:color w:val="000000"/>
                <w:kern w:val="0"/>
                <w:sz w:val="22"/>
                <w:szCs w:val="22"/>
              </w:rPr>
            </w:pPr>
            <w:r>
              <w:rPr>
                <w:rFonts w:hint="eastAsia" w:ascii="黑体" w:hAnsi="黑体" w:eastAsia="黑体" w:cs="宋体"/>
                <w:color w:val="000000"/>
                <w:kern w:val="0"/>
                <w:sz w:val="22"/>
                <w:szCs w:val="22"/>
              </w:rPr>
              <w:t>纬度</w:t>
            </w:r>
          </w:p>
        </w:tc>
        <w:tc>
          <w:tcPr>
            <w:tcW w:w="605" w:type="dxa"/>
            <w:noWrap w:val="0"/>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总占地</w:t>
            </w:r>
          </w:p>
        </w:tc>
        <w:tc>
          <w:tcPr>
            <w:tcW w:w="419" w:type="dxa"/>
            <w:noWrap w:val="0"/>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覆盖</w:t>
            </w:r>
          </w:p>
        </w:tc>
        <w:tc>
          <w:tcPr>
            <w:tcW w:w="419" w:type="dxa"/>
            <w:noWrap w:val="0"/>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绿化</w:t>
            </w:r>
          </w:p>
        </w:tc>
        <w:tc>
          <w:tcPr>
            <w:tcW w:w="626" w:type="dxa"/>
            <w:noWrap w:val="0"/>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硬化、铺装</w:t>
            </w:r>
          </w:p>
        </w:tc>
        <w:tc>
          <w:tcPr>
            <w:tcW w:w="575" w:type="dxa"/>
            <w:noWrap w:val="0"/>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总数量</w:t>
            </w:r>
          </w:p>
        </w:tc>
        <w:tc>
          <w:tcPr>
            <w:tcW w:w="770" w:type="dxa"/>
            <w:noWrap w:val="0"/>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经环保登记编号数量</w:t>
            </w:r>
          </w:p>
        </w:tc>
        <w:tc>
          <w:tcPr>
            <w:tcW w:w="558" w:type="dxa"/>
            <w:noWrap w:val="0"/>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类型</w:t>
            </w:r>
          </w:p>
        </w:tc>
        <w:tc>
          <w:tcPr>
            <w:tcW w:w="643" w:type="dxa"/>
            <w:noWrap w:val="0"/>
            <w:vAlign w:val="center"/>
          </w:tcPr>
          <w:p>
            <w:pPr>
              <w:widowControl/>
              <w:jc w:val="center"/>
              <w:rPr>
                <w:rFonts w:ascii="黑体" w:hAnsi="黑体" w:eastAsia="黑体" w:cs="宋体"/>
                <w:color w:val="000000"/>
                <w:kern w:val="0"/>
                <w:sz w:val="22"/>
                <w:szCs w:val="22"/>
              </w:rPr>
            </w:pPr>
            <w:r>
              <w:rPr>
                <w:rFonts w:hint="eastAsia" w:ascii="黑体" w:hAnsi="黑体" w:eastAsia="黑体" w:cs="宋体"/>
                <w:color w:val="000000"/>
                <w:kern w:val="0"/>
                <w:sz w:val="22"/>
                <w:szCs w:val="22"/>
              </w:rPr>
              <w:t>数量</w:t>
            </w:r>
          </w:p>
        </w:tc>
        <w:tc>
          <w:tcPr>
            <w:tcW w:w="884" w:type="dxa"/>
            <w:vMerge w:val="continue"/>
            <w:noWrap w:val="0"/>
            <w:vAlign w:val="center"/>
          </w:tcPr>
          <w:p>
            <w:pPr>
              <w:widowControl/>
              <w:jc w:val="center"/>
              <w:rPr>
                <w:rFonts w:ascii="黑体" w:hAnsi="黑体" w:eastAsia="黑体" w:cs="宋体"/>
                <w:color w:val="000000"/>
                <w:kern w:val="0"/>
                <w:sz w:val="22"/>
                <w:szCs w:val="22"/>
              </w:rPr>
            </w:pPr>
          </w:p>
        </w:tc>
        <w:tc>
          <w:tcPr>
            <w:tcW w:w="884" w:type="dxa"/>
            <w:vMerge w:val="continue"/>
            <w:noWrap w:val="0"/>
            <w:vAlign w:val="center"/>
          </w:tcPr>
          <w:p>
            <w:pPr>
              <w:widowControl/>
              <w:jc w:val="center"/>
              <w:rPr>
                <w:rFonts w:ascii="黑体" w:hAnsi="黑体" w:eastAsia="黑体" w:cs="宋体"/>
                <w:color w:val="000000"/>
                <w:kern w:val="0"/>
                <w:sz w:val="22"/>
                <w:szCs w:val="22"/>
              </w:rPr>
            </w:pPr>
          </w:p>
        </w:tc>
        <w:tc>
          <w:tcPr>
            <w:tcW w:w="677" w:type="dxa"/>
            <w:noWrap w:val="0"/>
            <w:vAlign w:val="center"/>
          </w:tcPr>
          <w:p>
            <w:pPr>
              <w:widowControl/>
              <w:jc w:val="center"/>
              <w:rPr>
                <w:rFonts w:ascii="黑体" w:hAnsi="黑体" w:eastAsia="黑体" w:cs="宋体"/>
                <w:color w:val="000000"/>
                <w:kern w:val="0"/>
                <w:sz w:val="22"/>
                <w:szCs w:val="22"/>
              </w:rPr>
            </w:pPr>
            <w:r>
              <w:rPr>
                <w:rFonts w:hint="eastAsia" w:ascii="黑体" w:hAnsi="黑体" w:eastAsia="黑体" w:cs="宋体"/>
                <w:color w:val="000000"/>
                <w:kern w:val="0"/>
                <w:sz w:val="22"/>
                <w:szCs w:val="22"/>
              </w:rPr>
              <w:t>视频</w:t>
            </w:r>
          </w:p>
        </w:tc>
        <w:tc>
          <w:tcPr>
            <w:tcW w:w="715" w:type="dxa"/>
            <w:noWrap w:val="0"/>
            <w:vAlign w:val="center"/>
          </w:tcPr>
          <w:p>
            <w:pPr>
              <w:widowControl/>
              <w:jc w:val="center"/>
              <w:rPr>
                <w:rFonts w:ascii="黑体" w:hAnsi="黑体" w:eastAsia="黑体" w:cs="宋体"/>
                <w:color w:val="000000"/>
                <w:kern w:val="0"/>
                <w:sz w:val="22"/>
                <w:szCs w:val="22"/>
              </w:rPr>
            </w:pPr>
            <w:r>
              <w:rPr>
                <w:rFonts w:hint="eastAsia" w:ascii="黑体" w:hAnsi="黑体" w:eastAsia="黑体" w:cs="宋体"/>
                <w:color w:val="000000"/>
                <w:kern w:val="0"/>
                <w:sz w:val="22"/>
                <w:szCs w:val="22"/>
              </w:rPr>
              <w:t>扬尘</w:t>
            </w:r>
          </w:p>
        </w:tc>
        <w:tc>
          <w:tcPr>
            <w:tcW w:w="419" w:type="dxa"/>
            <w:vMerge w:val="continue"/>
            <w:noWrap w:val="0"/>
            <w:vAlign w:val="center"/>
          </w:tcPr>
          <w:p>
            <w:pPr>
              <w:widowControl/>
              <w:jc w:val="center"/>
              <w:rPr>
                <w:rFonts w:ascii="黑体" w:hAnsi="黑体" w:eastAsia="黑体" w:cs="宋体"/>
                <w:color w:val="000000"/>
                <w:kern w:val="0"/>
                <w:sz w:val="20"/>
                <w:szCs w:val="20"/>
              </w:rPr>
            </w:pPr>
          </w:p>
        </w:tc>
        <w:tc>
          <w:tcPr>
            <w:tcW w:w="419" w:type="dxa"/>
            <w:vMerge w:val="continue"/>
            <w:noWrap w:val="0"/>
            <w:vAlign w:val="center"/>
          </w:tcPr>
          <w:p>
            <w:pPr>
              <w:widowControl/>
              <w:jc w:val="center"/>
              <w:rPr>
                <w:rFonts w:ascii="黑体" w:hAnsi="黑体" w:eastAsia="黑体" w:cs="宋体"/>
                <w:color w:val="000000"/>
                <w:kern w:val="0"/>
                <w:sz w:val="20"/>
                <w:szCs w:val="20"/>
              </w:rPr>
            </w:pPr>
          </w:p>
        </w:tc>
        <w:tc>
          <w:tcPr>
            <w:tcW w:w="453" w:type="dxa"/>
            <w:vMerge w:val="continue"/>
            <w:noWrap w:val="0"/>
            <w:vAlign w:val="center"/>
          </w:tcPr>
          <w:p>
            <w:pPr>
              <w:widowControl/>
              <w:jc w:val="center"/>
              <w:rPr>
                <w:rFonts w:ascii="黑体" w:hAnsi="黑体" w:eastAsia="黑体" w:cs="宋体"/>
                <w:color w:val="000000"/>
                <w:kern w:val="0"/>
                <w:sz w:val="20"/>
                <w:szCs w:val="20"/>
              </w:rPr>
            </w:pPr>
          </w:p>
        </w:tc>
        <w:tc>
          <w:tcPr>
            <w:tcW w:w="859" w:type="dxa"/>
            <w:vMerge w:val="continue"/>
            <w:noWrap w:val="0"/>
            <w:vAlign w:val="center"/>
          </w:tcPr>
          <w:p>
            <w:pPr>
              <w:widowControl/>
              <w:jc w:val="center"/>
              <w:rPr>
                <w:rFonts w:ascii="黑体" w:hAnsi="黑体" w:eastAsia="黑体" w:cs="宋体"/>
                <w:color w:val="000000"/>
                <w:kern w:val="0"/>
                <w:szCs w:val="21"/>
              </w:rPr>
            </w:pPr>
          </w:p>
        </w:tc>
        <w:tc>
          <w:tcPr>
            <w:tcW w:w="325" w:type="dxa"/>
            <w:noWrap w:val="0"/>
            <w:vAlign w:val="center"/>
          </w:tcPr>
          <w:p>
            <w:pPr>
              <w:widowControl/>
              <w:jc w:val="center"/>
              <w:rPr>
                <w:rFonts w:ascii="黑体" w:hAnsi="黑体" w:eastAsia="黑体" w:cs="宋体"/>
                <w:color w:val="000000"/>
                <w:kern w:val="0"/>
                <w:sz w:val="22"/>
                <w:szCs w:val="22"/>
              </w:rPr>
            </w:pPr>
            <w:r>
              <w:rPr>
                <w:rFonts w:hint="eastAsia" w:ascii="黑体" w:hAnsi="黑体" w:eastAsia="黑体" w:cs="宋体"/>
                <w:color w:val="000000"/>
                <w:kern w:val="0"/>
                <w:sz w:val="22"/>
                <w:szCs w:val="22"/>
              </w:rPr>
              <w:t>建设单位</w:t>
            </w:r>
          </w:p>
        </w:tc>
        <w:tc>
          <w:tcPr>
            <w:tcW w:w="440" w:type="dxa"/>
            <w:noWrap w:val="0"/>
            <w:vAlign w:val="center"/>
          </w:tcPr>
          <w:p>
            <w:pPr>
              <w:widowControl/>
              <w:jc w:val="center"/>
              <w:rPr>
                <w:rFonts w:ascii="黑体" w:hAnsi="黑体" w:eastAsia="黑体" w:cs="宋体"/>
                <w:color w:val="000000"/>
                <w:kern w:val="0"/>
                <w:sz w:val="22"/>
                <w:szCs w:val="22"/>
              </w:rPr>
            </w:pPr>
            <w:r>
              <w:rPr>
                <w:rFonts w:hint="eastAsia" w:ascii="黑体" w:hAnsi="黑体" w:eastAsia="黑体" w:cs="宋体"/>
                <w:color w:val="000000"/>
                <w:kern w:val="0"/>
                <w:sz w:val="22"/>
                <w:szCs w:val="22"/>
              </w:rPr>
              <w:t>监理单位</w:t>
            </w:r>
          </w:p>
        </w:tc>
        <w:tc>
          <w:tcPr>
            <w:tcW w:w="461" w:type="dxa"/>
            <w:noWrap w:val="0"/>
            <w:vAlign w:val="center"/>
          </w:tcPr>
          <w:p>
            <w:pPr>
              <w:widowControl/>
              <w:jc w:val="center"/>
              <w:rPr>
                <w:rFonts w:ascii="黑体" w:hAnsi="黑体" w:eastAsia="黑体" w:cs="宋体"/>
                <w:color w:val="000000"/>
                <w:kern w:val="0"/>
                <w:sz w:val="22"/>
                <w:szCs w:val="22"/>
              </w:rPr>
            </w:pPr>
            <w:r>
              <w:rPr>
                <w:rFonts w:hint="eastAsia" w:ascii="黑体" w:hAnsi="黑体" w:eastAsia="黑体" w:cs="宋体"/>
                <w:color w:val="000000"/>
                <w:kern w:val="0"/>
                <w:sz w:val="22"/>
                <w:szCs w:val="22"/>
              </w:rPr>
              <w:t>施工单位</w:t>
            </w:r>
          </w:p>
        </w:tc>
        <w:tc>
          <w:tcPr>
            <w:tcW w:w="469" w:type="dxa"/>
            <w:vMerge w:val="continue"/>
            <w:noWrap w:val="0"/>
            <w:vAlign w:val="center"/>
          </w:tcPr>
          <w:p>
            <w:pPr>
              <w:widowControl/>
              <w:jc w:val="center"/>
              <w:rPr>
                <w:rFonts w:ascii="黑体" w:hAnsi="黑体" w:eastAsia="黑体" w:cs="宋体"/>
                <w:color w:val="000000"/>
                <w:kern w:val="0"/>
                <w:sz w:val="22"/>
                <w:szCs w:val="22"/>
              </w:rPr>
            </w:pPr>
          </w:p>
        </w:tc>
        <w:tc>
          <w:tcPr>
            <w:tcW w:w="711" w:type="dxa"/>
            <w:noWrap w:val="0"/>
            <w:vAlign w:val="center"/>
          </w:tcPr>
          <w:p>
            <w:pPr>
              <w:widowControl/>
              <w:jc w:val="center"/>
              <w:rPr>
                <w:rFonts w:ascii="黑体" w:hAnsi="黑体" w:eastAsia="黑体" w:cs="宋体"/>
                <w:color w:val="000000"/>
                <w:kern w:val="0"/>
                <w:szCs w:val="21"/>
              </w:rPr>
            </w:pPr>
            <w:r>
              <w:rPr>
                <w:rFonts w:hint="eastAsia" w:ascii="黑体" w:hAnsi="黑体" w:eastAsia="黑体" w:cs="宋体"/>
                <w:color w:val="000000"/>
                <w:kern w:val="0"/>
                <w:szCs w:val="21"/>
              </w:rPr>
              <w:t>单位名称</w:t>
            </w:r>
          </w:p>
        </w:tc>
        <w:tc>
          <w:tcPr>
            <w:tcW w:w="711" w:type="dxa"/>
            <w:noWrap w:val="0"/>
            <w:vAlign w:val="center"/>
          </w:tcPr>
          <w:p>
            <w:pPr>
              <w:widowControl/>
              <w:jc w:val="center"/>
              <w:rPr>
                <w:rFonts w:ascii="黑体" w:hAnsi="黑体" w:eastAsia="黑体" w:cs="宋体"/>
                <w:color w:val="000000"/>
                <w:kern w:val="0"/>
                <w:szCs w:val="21"/>
              </w:rPr>
            </w:pPr>
            <w:r>
              <w:rPr>
                <w:rFonts w:hint="eastAsia" w:ascii="黑体" w:hAnsi="黑体" w:eastAsia="黑体" w:cs="宋体"/>
                <w:color w:val="000000"/>
                <w:kern w:val="0"/>
                <w:szCs w:val="21"/>
              </w:rPr>
              <w:t>联系人</w:t>
            </w:r>
          </w:p>
        </w:tc>
        <w:tc>
          <w:tcPr>
            <w:tcW w:w="774" w:type="dxa"/>
            <w:noWrap w:val="0"/>
            <w:vAlign w:val="center"/>
          </w:tcPr>
          <w:p>
            <w:pPr>
              <w:widowControl/>
              <w:jc w:val="center"/>
              <w:rPr>
                <w:rFonts w:ascii="黑体" w:hAnsi="黑体" w:eastAsia="黑体" w:cs="宋体"/>
                <w:color w:val="000000"/>
                <w:kern w:val="0"/>
                <w:szCs w:val="21"/>
              </w:rPr>
            </w:pPr>
            <w:r>
              <w:rPr>
                <w:rFonts w:hint="eastAsia" w:ascii="黑体" w:hAnsi="黑体" w:eastAsia="黑体" w:cs="宋体"/>
                <w:color w:val="000000"/>
                <w:kern w:val="0"/>
                <w:szCs w:val="21"/>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5" w:hRule="atLeast"/>
        </w:trPr>
        <w:tc>
          <w:tcPr>
            <w:tcW w:w="420" w:type="dxa"/>
            <w:noWrap w:val="0"/>
            <w:vAlign w:val="center"/>
          </w:tcPr>
          <w:p>
            <w:pPr>
              <w:widowControl/>
              <w:jc w:val="center"/>
              <w:rPr>
                <w:rFonts w:ascii="宋体" w:hAnsi="宋体" w:cs="宋体"/>
                <w:color w:val="000000"/>
                <w:kern w:val="0"/>
                <w:sz w:val="22"/>
                <w:szCs w:val="22"/>
              </w:rPr>
            </w:pPr>
          </w:p>
        </w:tc>
        <w:tc>
          <w:tcPr>
            <w:tcW w:w="1067" w:type="dxa"/>
            <w:noWrap w:val="0"/>
            <w:vAlign w:val="center"/>
          </w:tcPr>
          <w:p>
            <w:pPr>
              <w:widowControl/>
              <w:jc w:val="center"/>
              <w:rPr>
                <w:rFonts w:ascii="宋体" w:hAnsi="宋体" w:cs="宋体"/>
                <w:color w:val="000000"/>
                <w:kern w:val="0"/>
                <w:sz w:val="22"/>
                <w:szCs w:val="22"/>
              </w:rPr>
            </w:pPr>
          </w:p>
        </w:tc>
        <w:tc>
          <w:tcPr>
            <w:tcW w:w="737" w:type="dxa"/>
            <w:noWrap w:val="0"/>
            <w:vAlign w:val="center"/>
          </w:tcPr>
          <w:p>
            <w:pPr>
              <w:widowControl/>
              <w:jc w:val="center"/>
              <w:rPr>
                <w:rFonts w:ascii="宋体" w:hAnsi="宋体" w:cs="宋体"/>
                <w:color w:val="000000"/>
                <w:kern w:val="0"/>
                <w:sz w:val="22"/>
                <w:szCs w:val="22"/>
              </w:rPr>
            </w:pPr>
          </w:p>
        </w:tc>
        <w:tc>
          <w:tcPr>
            <w:tcW w:w="737" w:type="dxa"/>
            <w:noWrap w:val="0"/>
            <w:vAlign w:val="center"/>
          </w:tcPr>
          <w:p>
            <w:pPr>
              <w:widowControl/>
              <w:jc w:val="center"/>
              <w:rPr>
                <w:rFonts w:ascii="宋体" w:hAnsi="宋体" w:cs="宋体"/>
                <w:color w:val="000000"/>
                <w:kern w:val="0"/>
                <w:sz w:val="22"/>
                <w:szCs w:val="22"/>
              </w:rPr>
            </w:pPr>
          </w:p>
        </w:tc>
        <w:tc>
          <w:tcPr>
            <w:tcW w:w="690" w:type="dxa"/>
            <w:noWrap w:val="0"/>
            <w:vAlign w:val="center"/>
          </w:tcPr>
          <w:p>
            <w:pPr>
              <w:widowControl/>
              <w:jc w:val="center"/>
              <w:rPr>
                <w:rFonts w:ascii="宋体" w:hAnsi="宋体" w:cs="宋体"/>
                <w:color w:val="000000"/>
                <w:kern w:val="0"/>
                <w:sz w:val="22"/>
                <w:szCs w:val="22"/>
              </w:rPr>
            </w:pPr>
          </w:p>
        </w:tc>
        <w:tc>
          <w:tcPr>
            <w:tcW w:w="686" w:type="dxa"/>
            <w:noWrap w:val="0"/>
            <w:vAlign w:val="center"/>
          </w:tcPr>
          <w:p>
            <w:pPr>
              <w:widowControl/>
              <w:jc w:val="center"/>
              <w:rPr>
                <w:rFonts w:ascii="宋体" w:hAnsi="宋体" w:cs="宋体"/>
                <w:color w:val="000000"/>
                <w:kern w:val="0"/>
                <w:sz w:val="22"/>
                <w:szCs w:val="22"/>
              </w:rPr>
            </w:pPr>
          </w:p>
        </w:tc>
        <w:tc>
          <w:tcPr>
            <w:tcW w:w="1552" w:type="dxa"/>
            <w:noWrap w:val="0"/>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采用115.568735°格式</w:t>
            </w:r>
          </w:p>
        </w:tc>
        <w:tc>
          <w:tcPr>
            <w:tcW w:w="1442" w:type="dxa"/>
            <w:noWrap w:val="0"/>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采用28.568735°格式</w:t>
            </w:r>
          </w:p>
        </w:tc>
        <w:tc>
          <w:tcPr>
            <w:tcW w:w="605" w:type="dxa"/>
            <w:noWrap w:val="0"/>
            <w:vAlign w:val="center"/>
          </w:tcPr>
          <w:p>
            <w:pPr>
              <w:widowControl/>
              <w:jc w:val="center"/>
              <w:rPr>
                <w:rFonts w:ascii="宋体" w:hAnsi="宋体" w:cs="宋体"/>
                <w:color w:val="000000"/>
                <w:kern w:val="0"/>
                <w:sz w:val="22"/>
                <w:szCs w:val="22"/>
              </w:rPr>
            </w:pPr>
          </w:p>
        </w:tc>
        <w:tc>
          <w:tcPr>
            <w:tcW w:w="419" w:type="dxa"/>
            <w:noWrap w:val="0"/>
            <w:vAlign w:val="center"/>
          </w:tcPr>
          <w:p>
            <w:pPr>
              <w:widowControl/>
              <w:jc w:val="center"/>
              <w:rPr>
                <w:rFonts w:ascii="宋体" w:hAnsi="宋体" w:cs="宋体"/>
                <w:color w:val="000000"/>
                <w:kern w:val="0"/>
                <w:sz w:val="22"/>
                <w:szCs w:val="22"/>
              </w:rPr>
            </w:pPr>
          </w:p>
        </w:tc>
        <w:tc>
          <w:tcPr>
            <w:tcW w:w="419" w:type="dxa"/>
            <w:noWrap w:val="0"/>
            <w:vAlign w:val="center"/>
          </w:tcPr>
          <w:p>
            <w:pPr>
              <w:widowControl/>
              <w:jc w:val="center"/>
              <w:rPr>
                <w:rFonts w:ascii="宋体" w:hAnsi="宋体" w:cs="宋体"/>
                <w:color w:val="000000"/>
                <w:kern w:val="0"/>
                <w:sz w:val="22"/>
                <w:szCs w:val="22"/>
              </w:rPr>
            </w:pPr>
          </w:p>
        </w:tc>
        <w:tc>
          <w:tcPr>
            <w:tcW w:w="626" w:type="dxa"/>
            <w:noWrap w:val="0"/>
            <w:vAlign w:val="center"/>
          </w:tcPr>
          <w:p>
            <w:pPr>
              <w:widowControl/>
              <w:jc w:val="center"/>
              <w:rPr>
                <w:rFonts w:ascii="黑体" w:hAnsi="黑体" w:eastAsia="黑体" w:cs="宋体"/>
                <w:color w:val="000000"/>
                <w:kern w:val="0"/>
                <w:sz w:val="20"/>
                <w:szCs w:val="20"/>
              </w:rPr>
            </w:pPr>
          </w:p>
        </w:tc>
        <w:tc>
          <w:tcPr>
            <w:tcW w:w="575" w:type="dxa"/>
            <w:noWrap w:val="0"/>
            <w:vAlign w:val="center"/>
          </w:tcPr>
          <w:p>
            <w:pPr>
              <w:widowControl/>
              <w:jc w:val="center"/>
              <w:rPr>
                <w:rFonts w:ascii="宋体" w:hAnsi="宋体" w:cs="宋体"/>
                <w:color w:val="000000"/>
                <w:kern w:val="0"/>
                <w:sz w:val="22"/>
                <w:szCs w:val="22"/>
              </w:rPr>
            </w:pPr>
          </w:p>
        </w:tc>
        <w:tc>
          <w:tcPr>
            <w:tcW w:w="770" w:type="dxa"/>
            <w:noWrap w:val="0"/>
            <w:vAlign w:val="center"/>
          </w:tcPr>
          <w:p>
            <w:pPr>
              <w:widowControl/>
              <w:jc w:val="center"/>
              <w:rPr>
                <w:rFonts w:ascii="宋体" w:hAnsi="宋体" w:cs="宋体"/>
                <w:color w:val="000000"/>
                <w:kern w:val="0"/>
                <w:sz w:val="22"/>
                <w:szCs w:val="22"/>
              </w:rPr>
            </w:pPr>
          </w:p>
        </w:tc>
        <w:tc>
          <w:tcPr>
            <w:tcW w:w="558" w:type="dxa"/>
            <w:noWrap w:val="0"/>
            <w:vAlign w:val="center"/>
          </w:tcPr>
          <w:p>
            <w:pPr>
              <w:widowControl/>
              <w:jc w:val="center"/>
              <w:rPr>
                <w:rFonts w:ascii="宋体" w:hAnsi="宋体" w:cs="宋体"/>
                <w:color w:val="000000"/>
                <w:kern w:val="0"/>
                <w:sz w:val="22"/>
                <w:szCs w:val="22"/>
              </w:rPr>
            </w:pPr>
          </w:p>
        </w:tc>
        <w:tc>
          <w:tcPr>
            <w:tcW w:w="643" w:type="dxa"/>
            <w:noWrap w:val="0"/>
            <w:vAlign w:val="center"/>
          </w:tcPr>
          <w:p>
            <w:pPr>
              <w:widowControl/>
              <w:jc w:val="center"/>
              <w:rPr>
                <w:rFonts w:ascii="宋体" w:hAnsi="宋体" w:cs="宋体"/>
                <w:color w:val="000000"/>
                <w:kern w:val="0"/>
                <w:sz w:val="22"/>
                <w:szCs w:val="22"/>
              </w:rPr>
            </w:pPr>
          </w:p>
        </w:tc>
        <w:tc>
          <w:tcPr>
            <w:tcW w:w="884" w:type="dxa"/>
            <w:noWrap w:val="0"/>
            <w:vAlign w:val="center"/>
          </w:tcPr>
          <w:p>
            <w:pPr>
              <w:widowControl/>
              <w:jc w:val="center"/>
              <w:rPr>
                <w:rFonts w:ascii="宋体" w:hAnsi="宋体" w:cs="宋体"/>
                <w:color w:val="000000"/>
                <w:kern w:val="0"/>
                <w:sz w:val="22"/>
                <w:szCs w:val="22"/>
              </w:rPr>
            </w:pPr>
          </w:p>
        </w:tc>
        <w:tc>
          <w:tcPr>
            <w:tcW w:w="884" w:type="dxa"/>
            <w:noWrap w:val="0"/>
            <w:vAlign w:val="center"/>
          </w:tcPr>
          <w:p>
            <w:pPr>
              <w:widowControl/>
              <w:jc w:val="center"/>
              <w:rPr>
                <w:rFonts w:ascii="宋体" w:hAnsi="宋体" w:cs="宋体"/>
                <w:color w:val="000000"/>
                <w:kern w:val="0"/>
                <w:sz w:val="22"/>
                <w:szCs w:val="22"/>
              </w:rPr>
            </w:pPr>
          </w:p>
        </w:tc>
        <w:tc>
          <w:tcPr>
            <w:tcW w:w="677" w:type="dxa"/>
            <w:noWrap w:val="0"/>
            <w:vAlign w:val="center"/>
          </w:tcPr>
          <w:p>
            <w:pPr>
              <w:widowControl/>
              <w:jc w:val="center"/>
              <w:rPr>
                <w:rFonts w:ascii="宋体" w:hAnsi="宋体" w:cs="宋体"/>
                <w:color w:val="000000"/>
                <w:kern w:val="0"/>
                <w:sz w:val="22"/>
                <w:szCs w:val="22"/>
              </w:rPr>
            </w:pPr>
          </w:p>
        </w:tc>
        <w:tc>
          <w:tcPr>
            <w:tcW w:w="715" w:type="dxa"/>
            <w:noWrap w:val="0"/>
            <w:vAlign w:val="center"/>
          </w:tcPr>
          <w:p>
            <w:pPr>
              <w:widowControl/>
              <w:jc w:val="center"/>
              <w:rPr>
                <w:rFonts w:ascii="宋体" w:hAnsi="宋体" w:cs="宋体"/>
                <w:color w:val="000000"/>
                <w:kern w:val="0"/>
                <w:sz w:val="22"/>
                <w:szCs w:val="22"/>
              </w:rPr>
            </w:pPr>
          </w:p>
        </w:tc>
        <w:tc>
          <w:tcPr>
            <w:tcW w:w="419" w:type="dxa"/>
            <w:noWrap w:val="0"/>
            <w:vAlign w:val="center"/>
          </w:tcPr>
          <w:p>
            <w:pPr>
              <w:widowControl/>
              <w:jc w:val="center"/>
              <w:rPr>
                <w:rFonts w:ascii="宋体" w:hAnsi="宋体" w:cs="宋体"/>
                <w:color w:val="000000"/>
                <w:kern w:val="0"/>
                <w:sz w:val="22"/>
                <w:szCs w:val="22"/>
              </w:rPr>
            </w:pPr>
          </w:p>
        </w:tc>
        <w:tc>
          <w:tcPr>
            <w:tcW w:w="419" w:type="dxa"/>
            <w:noWrap w:val="0"/>
            <w:vAlign w:val="center"/>
          </w:tcPr>
          <w:p>
            <w:pPr>
              <w:widowControl/>
              <w:jc w:val="center"/>
              <w:rPr>
                <w:rFonts w:ascii="宋体" w:hAnsi="宋体" w:cs="宋体"/>
                <w:color w:val="000000"/>
                <w:kern w:val="0"/>
                <w:sz w:val="22"/>
                <w:szCs w:val="22"/>
              </w:rPr>
            </w:pPr>
          </w:p>
        </w:tc>
        <w:tc>
          <w:tcPr>
            <w:tcW w:w="453" w:type="dxa"/>
            <w:noWrap w:val="0"/>
            <w:vAlign w:val="center"/>
          </w:tcPr>
          <w:p>
            <w:pPr>
              <w:widowControl/>
              <w:jc w:val="center"/>
              <w:rPr>
                <w:rFonts w:ascii="宋体" w:hAnsi="宋体" w:cs="宋体"/>
                <w:color w:val="000000"/>
                <w:kern w:val="0"/>
                <w:sz w:val="22"/>
                <w:szCs w:val="22"/>
              </w:rPr>
            </w:pPr>
          </w:p>
        </w:tc>
        <w:tc>
          <w:tcPr>
            <w:tcW w:w="859" w:type="dxa"/>
            <w:noWrap w:val="0"/>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 w:val="24"/>
                <w:szCs w:val="24"/>
              </w:rPr>
              <w:t>完成整改的，附整改报告及照片等佐证材料</w:t>
            </w:r>
          </w:p>
        </w:tc>
        <w:tc>
          <w:tcPr>
            <w:tcW w:w="325" w:type="dxa"/>
            <w:noWrap w:val="0"/>
            <w:vAlign w:val="center"/>
          </w:tcPr>
          <w:p>
            <w:pPr>
              <w:widowControl/>
              <w:jc w:val="center"/>
              <w:rPr>
                <w:rFonts w:ascii="宋体" w:hAnsi="宋体" w:cs="宋体"/>
                <w:color w:val="000000"/>
                <w:kern w:val="0"/>
                <w:sz w:val="22"/>
                <w:szCs w:val="22"/>
              </w:rPr>
            </w:pPr>
          </w:p>
        </w:tc>
        <w:tc>
          <w:tcPr>
            <w:tcW w:w="440" w:type="dxa"/>
            <w:noWrap w:val="0"/>
            <w:vAlign w:val="center"/>
          </w:tcPr>
          <w:p>
            <w:pPr>
              <w:widowControl/>
              <w:jc w:val="center"/>
              <w:rPr>
                <w:rFonts w:ascii="宋体" w:hAnsi="宋体" w:cs="宋体"/>
                <w:color w:val="000000"/>
                <w:kern w:val="0"/>
                <w:sz w:val="22"/>
                <w:szCs w:val="22"/>
              </w:rPr>
            </w:pPr>
          </w:p>
        </w:tc>
        <w:tc>
          <w:tcPr>
            <w:tcW w:w="461" w:type="dxa"/>
            <w:noWrap w:val="0"/>
            <w:vAlign w:val="center"/>
          </w:tcPr>
          <w:p>
            <w:pPr>
              <w:widowControl/>
              <w:jc w:val="center"/>
              <w:rPr>
                <w:rFonts w:ascii="宋体" w:hAnsi="宋体" w:cs="宋体"/>
                <w:color w:val="000000"/>
                <w:kern w:val="0"/>
                <w:sz w:val="22"/>
                <w:szCs w:val="22"/>
              </w:rPr>
            </w:pPr>
          </w:p>
        </w:tc>
        <w:tc>
          <w:tcPr>
            <w:tcW w:w="469" w:type="dxa"/>
            <w:noWrap w:val="0"/>
            <w:vAlign w:val="center"/>
          </w:tcPr>
          <w:p>
            <w:pPr>
              <w:widowControl/>
              <w:jc w:val="center"/>
              <w:rPr>
                <w:rFonts w:ascii="宋体" w:hAnsi="宋体" w:cs="宋体"/>
                <w:color w:val="000000"/>
                <w:kern w:val="0"/>
                <w:sz w:val="22"/>
                <w:szCs w:val="22"/>
              </w:rPr>
            </w:pPr>
          </w:p>
        </w:tc>
        <w:tc>
          <w:tcPr>
            <w:tcW w:w="711" w:type="dxa"/>
            <w:noWrap w:val="0"/>
            <w:vAlign w:val="center"/>
          </w:tcPr>
          <w:p>
            <w:pPr>
              <w:widowControl/>
              <w:jc w:val="center"/>
              <w:rPr>
                <w:rFonts w:ascii="宋体" w:hAnsi="宋体" w:cs="宋体"/>
                <w:color w:val="000000"/>
                <w:kern w:val="0"/>
                <w:sz w:val="22"/>
                <w:szCs w:val="22"/>
              </w:rPr>
            </w:pPr>
          </w:p>
        </w:tc>
        <w:tc>
          <w:tcPr>
            <w:tcW w:w="711" w:type="dxa"/>
            <w:noWrap w:val="0"/>
            <w:vAlign w:val="center"/>
          </w:tcPr>
          <w:p>
            <w:pPr>
              <w:widowControl/>
              <w:jc w:val="center"/>
              <w:rPr>
                <w:rFonts w:ascii="宋体" w:hAnsi="宋体" w:cs="宋体"/>
                <w:color w:val="000000"/>
                <w:kern w:val="0"/>
                <w:sz w:val="22"/>
                <w:szCs w:val="22"/>
              </w:rPr>
            </w:pPr>
          </w:p>
        </w:tc>
        <w:tc>
          <w:tcPr>
            <w:tcW w:w="774" w:type="dxa"/>
            <w:noWrap w:val="0"/>
            <w:vAlign w:val="center"/>
          </w:tcPr>
          <w:p>
            <w:pPr>
              <w:widowControl/>
              <w:jc w:val="center"/>
              <w:rPr>
                <w:rFonts w:ascii="宋体" w:hAnsi="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420" w:type="dxa"/>
            <w:noWrap w:val="0"/>
            <w:vAlign w:val="center"/>
          </w:tcPr>
          <w:p>
            <w:pPr>
              <w:widowControl/>
              <w:jc w:val="center"/>
              <w:rPr>
                <w:rFonts w:ascii="宋体" w:hAnsi="宋体" w:cs="宋体"/>
                <w:color w:val="000000"/>
                <w:kern w:val="0"/>
                <w:sz w:val="22"/>
                <w:szCs w:val="22"/>
              </w:rPr>
            </w:pPr>
          </w:p>
        </w:tc>
        <w:tc>
          <w:tcPr>
            <w:tcW w:w="1067" w:type="dxa"/>
            <w:noWrap w:val="0"/>
            <w:vAlign w:val="center"/>
          </w:tcPr>
          <w:p>
            <w:pPr>
              <w:widowControl/>
              <w:jc w:val="center"/>
              <w:rPr>
                <w:rFonts w:ascii="宋体" w:hAnsi="宋体" w:cs="宋体"/>
                <w:color w:val="000000"/>
                <w:kern w:val="0"/>
                <w:sz w:val="22"/>
                <w:szCs w:val="22"/>
              </w:rPr>
            </w:pPr>
          </w:p>
        </w:tc>
        <w:tc>
          <w:tcPr>
            <w:tcW w:w="737" w:type="dxa"/>
            <w:noWrap w:val="0"/>
            <w:vAlign w:val="center"/>
          </w:tcPr>
          <w:p>
            <w:pPr>
              <w:widowControl/>
              <w:jc w:val="center"/>
              <w:rPr>
                <w:rFonts w:ascii="宋体" w:hAnsi="宋体" w:cs="宋体"/>
                <w:color w:val="000000"/>
                <w:kern w:val="0"/>
                <w:sz w:val="22"/>
                <w:szCs w:val="22"/>
              </w:rPr>
            </w:pPr>
          </w:p>
        </w:tc>
        <w:tc>
          <w:tcPr>
            <w:tcW w:w="737" w:type="dxa"/>
            <w:noWrap w:val="0"/>
            <w:vAlign w:val="center"/>
          </w:tcPr>
          <w:p>
            <w:pPr>
              <w:widowControl/>
              <w:jc w:val="center"/>
              <w:rPr>
                <w:rFonts w:ascii="宋体" w:hAnsi="宋体" w:cs="宋体"/>
                <w:color w:val="000000"/>
                <w:kern w:val="0"/>
                <w:sz w:val="22"/>
                <w:szCs w:val="22"/>
              </w:rPr>
            </w:pPr>
          </w:p>
        </w:tc>
        <w:tc>
          <w:tcPr>
            <w:tcW w:w="690" w:type="dxa"/>
            <w:noWrap w:val="0"/>
            <w:vAlign w:val="center"/>
          </w:tcPr>
          <w:p>
            <w:pPr>
              <w:widowControl/>
              <w:jc w:val="center"/>
              <w:rPr>
                <w:rFonts w:ascii="宋体" w:hAnsi="宋体" w:cs="宋体"/>
                <w:color w:val="000000"/>
                <w:kern w:val="0"/>
                <w:sz w:val="22"/>
                <w:szCs w:val="22"/>
              </w:rPr>
            </w:pPr>
          </w:p>
        </w:tc>
        <w:tc>
          <w:tcPr>
            <w:tcW w:w="686" w:type="dxa"/>
            <w:noWrap w:val="0"/>
            <w:vAlign w:val="center"/>
          </w:tcPr>
          <w:p>
            <w:pPr>
              <w:widowControl/>
              <w:jc w:val="center"/>
              <w:rPr>
                <w:rFonts w:ascii="宋体" w:hAnsi="宋体" w:cs="宋体"/>
                <w:color w:val="000000"/>
                <w:kern w:val="0"/>
                <w:sz w:val="22"/>
                <w:szCs w:val="22"/>
              </w:rPr>
            </w:pPr>
          </w:p>
        </w:tc>
        <w:tc>
          <w:tcPr>
            <w:tcW w:w="1552" w:type="dxa"/>
            <w:noWrap w:val="0"/>
            <w:vAlign w:val="center"/>
          </w:tcPr>
          <w:p>
            <w:pPr>
              <w:widowControl/>
              <w:jc w:val="center"/>
              <w:rPr>
                <w:rFonts w:ascii="宋体" w:hAnsi="宋体" w:cs="宋体"/>
                <w:color w:val="000000"/>
                <w:kern w:val="0"/>
                <w:sz w:val="22"/>
                <w:szCs w:val="22"/>
              </w:rPr>
            </w:pPr>
          </w:p>
        </w:tc>
        <w:tc>
          <w:tcPr>
            <w:tcW w:w="1442" w:type="dxa"/>
            <w:noWrap w:val="0"/>
            <w:vAlign w:val="center"/>
          </w:tcPr>
          <w:p>
            <w:pPr>
              <w:widowControl/>
              <w:jc w:val="center"/>
              <w:rPr>
                <w:rFonts w:ascii="宋体" w:hAnsi="宋体" w:cs="宋体"/>
                <w:color w:val="000000"/>
                <w:kern w:val="0"/>
                <w:sz w:val="22"/>
                <w:szCs w:val="22"/>
              </w:rPr>
            </w:pPr>
          </w:p>
        </w:tc>
        <w:tc>
          <w:tcPr>
            <w:tcW w:w="605" w:type="dxa"/>
            <w:noWrap w:val="0"/>
            <w:vAlign w:val="center"/>
          </w:tcPr>
          <w:p>
            <w:pPr>
              <w:widowControl/>
              <w:jc w:val="center"/>
              <w:rPr>
                <w:rFonts w:ascii="宋体" w:hAnsi="宋体" w:cs="宋体"/>
                <w:color w:val="000000"/>
                <w:kern w:val="0"/>
                <w:sz w:val="22"/>
                <w:szCs w:val="22"/>
              </w:rPr>
            </w:pPr>
          </w:p>
        </w:tc>
        <w:tc>
          <w:tcPr>
            <w:tcW w:w="419" w:type="dxa"/>
            <w:noWrap w:val="0"/>
            <w:vAlign w:val="center"/>
          </w:tcPr>
          <w:p>
            <w:pPr>
              <w:widowControl/>
              <w:jc w:val="center"/>
              <w:rPr>
                <w:rFonts w:ascii="宋体" w:hAnsi="宋体" w:cs="宋体"/>
                <w:color w:val="000000"/>
                <w:kern w:val="0"/>
                <w:sz w:val="22"/>
                <w:szCs w:val="22"/>
              </w:rPr>
            </w:pPr>
          </w:p>
        </w:tc>
        <w:tc>
          <w:tcPr>
            <w:tcW w:w="419" w:type="dxa"/>
            <w:noWrap w:val="0"/>
            <w:vAlign w:val="center"/>
          </w:tcPr>
          <w:p>
            <w:pPr>
              <w:widowControl/>
              <w:jc w:val="center"/>
              <w:rPr>
                <w:rFonts w:ascii="宋体" w:hAnsi="宋体" w:cs="宋体"/>
                <w:color w:val="000000"/>
                <w:kern w:val="0"/>
                <w:sz w:val="22"/>
                <w:szCs w:val="22"/>
              </w:rPr>
            </w:pPr>
          </w:p>
        </w:tc>
        <w:tc>
          <w:tcPr>
            <w:tcW w:w="626" w:type="dxa"/>
            <w:noWrap w:val="0"/>
            <w:vAlign w:val="center"/>
          </w:tcPr>
          <w:p>
            <w:pPr>
              <w:widowControl/>
              <w:jc w:val="center"/>
              <w:rPr>
                <w:rFonts w:ascii="宋体" w:hAnsi="宋体" w:cs="宋体"/>
                <w:color w:val="000000"/>
                <w:kern w:val="0"/>
                <w:sz w:val="22"/>
                <w:szCs w:val="22"/>
              </w:rPr>
            </w:pPr>
          </w:p>
        </w:tc>
        <w:tc>
          <w:tcPr>
            <w:tcW w:w="575" w:type="dxa"/>
            <w:noWrap w:val="0"/>
            <w:vAlign w:val="center"/>
          </w:tcPr>
          <w:p>
            <w:pPr>
              <w:widowControl/>
              <w:jc w:val="center"/>
              <w:rPr>
                <w:rFonts w:ascii="宋体" w:hAnsi="宋体" w:cs="宋体"/>
                <w:color w:val="000000"/>
                <w:kern w:val="0"/>
                <w:sz w:val="22"/>
                <w:szCs w:val="22"/>
              </w:rPr>
            </w:pPr>
          </w:p>
        </w:tc>
        <w:tc>
          <w:tcPr>
            <w:tcW w:w="770" w:type="dxa"/>
            <w:noWrap w:val="0"/>
            <w:vAlign w:val="center"/>
          </w:tcPr>
          <w:p>
            <w:pPr>
              <w:widowControl/>
              <w:jc w:val="center"/>
              <w:rPr>
                <w:rFonts w:ascii="宋体" w:hAnsi="宋体" w:cs="宋体"/>
                <w:color w:val="000000"/>
                <w:kern w:val="0"/>
                <w:sz w:val="22"/>
                <w:szCs w:val="22"/>
              </w:rPr>
            </w:pPr>
          </w:p>
        </w:tc>
        <w:tc>
          <w:tcPr>
            <w:tcW w:w="558" w:type="dxa"/>
            <w:noWrap w:val="0"/>
            <w:vAlign w:val="center"/>
          </w:tcPr>
          <w:p>
            <w:pPr>
              <w:widowControl/>
              <w:jc w:val="center"/>
              <w:rPr>
                <w:rFonts w:ascii="宋体" w:hAnsi="宋体" w:cs="宋体"/>
                <w:color w:val="000000"/>
                <w:kern w:val="0"/>
                <w:sz w:val="22"/>
                <w:szCs w:val="22"/>
              </w:rPr>
            </w:pPr>
          </w:p>
        </w:tc>
        <w:tc>
          <w:tcPr>
            <w:tcW w:w="643" w:type="dxa"/>
            <w:noWrap w:val="0"/>
            <w:vAlign w:val="center"/>
          </w:tcPr>
          <w:p>
            <w:pPr>
              <w:widowControl/>
              <w:jc w:val="center"/>
              <w:rPr>
                <w:rFonts w:ascii="宋体" w:hAnsi="宋体" w:cs="宋体"/>
                <w:color w:val="000000"/>
                <w:kern w:val="0"/>
                <w:sz w:val="22"/>
                <w:szCs w:val="22"/>
              </w:rPr>
            </w:pPr>
          </w:p>
        </w:tc>
        <w:tc>
          <w:tcPr>
            <w:tcW w:w="884" w:type="dxa"/>
            <w:noWrap w:val="0"/>
            <w:vAlign w:val="center"/>
          </w:tcPr>
          <w:p>
            <w:pPr>
              <w:widowControl/>
              <w:jc w:val="center"/>
              <w:rPr>
                <w:rFonts w:ascii="宋体" w:hAnsi="宋体" w:cs="宋体"/>
                <w:color w:val="000000"/>
                <w:kern w:val="0"/>
                <w:sz w:val="22"/>
                <w:szCs w:val="22"/>
              </w:rPr>
            </w:pPr>
          </w:p>
        </w:tc>
        <w:tc>
          <w:tcPr>
            <w:tcW w:w="884" w:type="dxa"/>
            <w:noWrap w:val="0"/>
            <w:vAlign w:val="center"/>
          </w:tcPr>
          <w:p>
            <w:pPr>
              <w:widowControl/>
              <w:jc w:val="center"/>
              <w:rPr>
                <w:rFonts w:ascii="宋体" w:hAnsi="宋体" w:cs="宋体"/>
                <w:color w:val="000000"/>
                <w:kern w:val="0"/>
                <w:sz w:val="22"/>
                <w:szCs w:val="22"/>
              </w:rPr>
            </w:pPr>
          </w:p>
        </w:tc>
        <w:tc>
          <w:tcPr>
            <w:tcW w:w="677" w:type="dxa"/>
            <w:noWrap w:val="0"/>
            <w:vAlign w:val="center"/>
          </w:tcPr>
          <w:p>
            <w:pPr>
              <w:widowControl/>
              <w:jc w:val="center"/>
              <w:rPr>
                <w:rFonts w:ascii="宋体" w:hAnsi="宋体" w:cs="宋体"/>
                <w:color w:val="000000"/>
                <w:kern w:val="0"/>
                <w:sz w:val="22"/>
                <w:szCs w:val="22"/>
              </w:rPr>
            </w:pPr>
          </w:p>
        </w:tc>
        <w:tc>
          <w:tcPr>
            <w:tcW w:w="715" w:type="dxa"/>
            <w:noWrap w:val="0"/>
            <w:vAlign w:val="center"/>
          </w:tcPr>
          <w:p>
            <w:pPr>
              <w:widowControl/>
              <w:jc w:val="center"/>
              <w:rPr>
                <w:rFonts w:ascii="宋体" w:hAnsi="宋体" w:cs="宋体"/>
                <w:color w:val="000000"/>
                <w:kern w:val="0"/>
                <w:sz w:val="22"/>
                <w:szCs w:val="22"/>
              </w:rPr>
            </w:pPr>
          </w:p>
        </w:tc>
        <w:tc>
          <w:tcPr>
            <w:tcW w:w="419" w:type="dxa"/>
            <w:noWrap w:val="0"/>
            <w:vAlign w:val="center"/>
          </w:tcPr>
          <w:p>
            <w:pPr>
              <w:widowControl/>
              <w:jc w:val="center"/>
              <w:rPr>
                <w:rFonts w:ascii="宋体" w:hAnsi="宋体" w:cs="宋体"/>
                <w:color w:val="000000"/>
                <w:kern w:val="0"/>
                <w:sz w:val="22"/>
                <w:szCs w:val="22"/>
              </w:rPr>
            </w:pPr>
          </w:p>
        </w:tc>
        <w:tc>
          <w:tcPr>
            <w:tcW w:w="419" w:type="dxa"/>
            <w:noWrap w:val="0"/>
            <w:vAlign w:val="center"/>
          </w:tcPr>
          <w:p>
            <w:pPr>
              <w:widowControl/>
              <w:jc w:val="center"/>
              <w:rPr>
                <w:rFonts w:ascii="宋体" w:hAnsi="宋体" w:cs="宋体"/>
                <w:color w:val="000000"/>
                <w:kern w:val="0"/>
                <w:sz w:val="22"/>
                <w:szCs w:val="22"/>
              </w:rPr>
            </w:pPr>
          </w:p>
        </w:tc>
        <w:tc>
          <w:tcPr>
            <w:tcW w:w="453" w:type="dxa"/>
            <w:noWrap w:val="0"/>
            <w:vAlign w:val="center"/>
          </w:tcPr>
          <w:p>
            <w:pPr>
              <w:widowControl/>
              <w:jc w:val="center"/>
              <w:rPr>
                <w:rFonts w:ascii="宋体" w:hAnsi="宋体" w:cs="宋体"/>
                <w:color w:val="000000"/>
                <w:kern w:val="0"/>
                <w:sz w:val="22"/>
                <w:szCs w:val="22"/>
              </w:rPr>
            </w:pPr>
          </w:p>
        </w:tc>
        <w:tc>
          <w:tcPr>
            <w:tcW w:w="859" w:type="dxa"/>
            <w:noWrap w:val="0"/>
            <w:vAlign w:val="center"/>
          </w:tcPr>
          <w:p>
            <w:pPr>
              <w:widowControl/>
              <w:jc w:val="center"/>
              <w:rPr>
                <w:rFonts w:ascii="宋体" w:hAnsi="宋体" w:cs="宋体"/>
                <w:color w:val="000000"/>
                <w:kern w:val="0"/>
                <w:sz w:val="22"/>
                <w:szCs w:val="22"/>
              </w:rPr>
            </w:pPr>
          </w:p>
        </w:tc>
        <w:tc>
          <w:tcPr>
            <w:tcW w:w="325" w:type="dxa"/>
            <w:noWrap w:val="0"/>
            <w:vAlign w:val="center"/>
          </w:tcPr>
          <w:p>
            <w:pPr>
              <w:widowControl/>
              <w:jc w:val="center"/>
              <w:rPr>
                <w:rFonts w:ascii="宋体" w:hAnsi="宋体" w:cs="宋体"/>
                <w:color w:val="000000"/>
                <w:kern w:val="0"/>
                <w:sz w:val="22"/>
                <w:szCs w:val="22"/>
              </w:rPr>
            </w:pPr>
          </w:p>
        </w:tc>
        <w:tc>
          <w:tcPr>
            <w:tcW w:w="440" w:type="dxa"/>
            <w:noWrap w:val="0"/>
            <w:vAlign w:val="center"/>
          </w:tcPr>
          <w:p>
            <w:pPr>
              <w:widowControl/>
              <w:jc w:val="center"/>
              <w:rPr>
                <w:rFonts w:ascii="宋体" w:hAnsi="宋体" w:cs="宋体"/>
                <w:color w:val="000000"/>
                <w:kern w:val="0"/>
                <w:sz w:val="22"/>
                <w:szCs w:val="22"/>
              </w:rPr>
            </w:pPr>
          </w:p>
        </w:tc>
        <w:tc>
          <w:tcPr>
            <w:tcW w:w="461" w:type="dxa"/>
            <w:noWrap w:val="0"/>
            <w:vAlign w:val="center"/>
          </w:tcPr>
          <w:p>
            <w:pPr>
              <w:widowControl/>
              <w:jc w:val="center"/>
              <w:rPr>
                <w:rFonts w:ascii="宋体" w:hAnsi="宋体" w:cs="宋体"/>
                <w:color w:val="000000"/>
                <w:kern w:val="0"/>
                <w:sz w:val="22"/>
                <w:szCs w:val="22"/>
              </w:rPr>
            </w:pPr>
          </w:p>
        </w:tc>
        <w:tc>
          <w:tcPr>
            <w:tcW w:w="469" w:type="dxa"/>
            <w:noWrap w:val="0"/>
            <w:vAlign w:val="center"/>
          </w:tcPr>
          <w:p>
            <w:pPr>
              <w:widowControl/>
              <w:jc w:val="center"/>
              <w:rPr>
                <w:rFonts w:ascii="宋体" w:hAnsi="宋体" w:cs="宋体"/>
                <w:color w:val="000000"/>
                <w:kern w:val="0"/>
                <w:sz w:val="22"/>
                <w:szCs w:val="22"/>
              </w:rPr>
            </w:pPr>
          </w:p>
        </w:tc>
        <w:tc>
          <w:tcPr>
            <w:tcW w:w="711" w:type="dxa"/>
            <w:noWrap w:val="0"/>
            <w:vAlign w:val="center"/>
          </w:tcPr>
          <w:p>
            <w:pPr>
              <w:widowControl/>
              <w:jc w:val="center"/>
              <w:rPr>
                <w:rFonts w:ascii="宋体" w:hAnsi="宋体" w:cs="宋体"/>
                <w:color w:val="000000"/>
                <w:kern w:val="0"/>
                <w:sz w:val="22"/>
                <w:szCs w:val="22"/>
              </w:rPr>
            </w:pPr>
          </w:p>
        </w:tc>
        <w:tc>
          <w:tcPr>
            <w:tcW w:w="711" w:type="dxa"/>
            <w:noWrap w:val="0"/>
            <w:vAlign w:val="center"/>
          </w:tcPr>
          <w:p>
            <w:pPr>
              <w:widowControl/>
              <w:jc w:val="center"/>
              <w:rPr>
                <w:rFonts w:ascii="宋体" w:hAnsi="宋体" w:cs="宋体"/>
                <w:color w:val="000000"/>
                <w:kern w:val="0"/>
                <w:sz w:val="22"/>
                <w:szCs w:val="22"/>
              </w:rPr>
            </w:pPr>
          </w:p>
        </w:tc>
        <w:tc>
          <w:tcPr>
            <w:tcW w:w="774" w:type="dxa"/>
            <w:noWrap w:val="0"/>
            <w:vAlign w:val="center"/>
          </w:tcPr>
          <w:p>
            <w:pPr>
              <w:widowControl/>
              <w:jc w:val="center"/>
              <w:rPr>
                <w:rFonts w:ascii="宋体" w:hAnsi="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420" w:type="dxa"/>
            <w:noWrap w:val="0"/>
            <w:vAlign w:val="center"/>
          </w:tcPr>
          <w:p>
            <w:pPr>
              <w:widowControl/>
              <w:jc w:val="center"/>
              <w:rPr>
                <w:rFonts w:ascii="宋体" w:hAnsi="宋体" w:cs="宋体"/>
                <w:color w:val="000000"/>
                <w:kern w:val="0"/>
                <w:sz w:val="22"/>
                <w:szCs w:val="22"/>
              </w:rPr>
            </w:pPr>
          </w:p>
        </w:tc>
        <w:tc>
          <w:tcPr>
            <w:tcW w:w="1067" w:type="dxa"/>
            <w:noWrap w:val="0"/>
            <w:vAlign w:val="center"/>
          </w:tcPr>
          <w:p>
            <w:pPr>
              <w:widowControl/>
              <w:jc w:val="center"/>
              <w:rPr>
                <w:rFonts w:ascii="宋体" w:hAnsi="宋体" w:cs="宋体"/>
                <w:color w:val="000000"/>
                <w:kern w:val="0"/>
                <w:sz w:val="22"/>
                <w:szCs w:val="22"/>
              </w:rPr>
            </w:pPr>
          </w:p>
        </w:tc>
        <w:tc>
          <w:tcPr>
            <w:tcW w:w="737" w:type="dxa"/>
            <w:noWrap w:val="0"/>
            <w:vAlign w:val="center"/>
          </w:tcPr>
          <w:p>
            <w:pPr>
              <w:widowControl/>
              <w:jc w:val="center"/>
              <w:rPr>
                <w:rFonts w:ascii="宋体" w:hAnsi="宋体" w:cs="宋体"/>
                <w:color w:val="000000"/>
                <w:kern w:val="0"/>
                <w:sz w:val="22"/>
                <w:szCs w:val="22"/>
              </w:rPr>
            </w:pPr>
          </w:p>
        </w:tc>
        <w:tc>
          <w:tcPr>
            <w:tcW w:w="737" w:type="dxa"/>
            <w:noWrap w:val="0"/>
            <w:vAlign w:val="center"/>
          </w:tcPr>
          <w:p>
            <w:pPr>
              <w:widowControl/>
              <w:jc w:val="center"/>
              <w:rPr>
                <w:rFonts w:ascii="宋体" w:hAnsi="宋体" w:cs="宋体"/>
                <w:color w:val="000000"/>
                <w:kern w:val="0"/>
                <w:sz w:val="22"/>
                <w:szCs w:val="22"/>
              </w:rPr>
            </w:pPr>
          </w:p>
        </w:tc>
        <w:tc>
          <w:tcPr>
            <w:tcW w:w="690" w:type="dxa"/>
            <w:noWrap w:val="0"/>
            <w:vAlign w:val="center"/>
          </w:tcPr>
          <w:p>
            <w:pPr>
              <w:widowControl/>
              <w:jc w:val="center"/>
              <w:rPr>
                <w:rFonts w:ascii="宋体" w:hAnsi="宋体" w:cs="宋体"/>
                <w:color w:val="000000"/>
                <w:kern w:val="0"/>
                <w:sz w:val="22"/>
                <w:szCs w:val="22"/>
              </w:rPr>
            </w:pPr>
          </w:p>
        </w:tc>
        <w:tc>
          <w:tcPr>
            <w:tcW w:w="686" w:type="dxa"/>
            <w:noWrap w:val="0"/>
            <w:vAlign w:val="center"/>
          </w:tcPr>
          <w:p>
            <w:pPr>
              <w:widowControl/>
              <w:jc w:val="center"/>
              <w:rPr>
                <w:rFonts w:ascii="宋体" w:hAnsi="宋体" w:cs="宋体"/>
                <w:color w:val="000000"/>
                <w:kern w:val="0"/>
                <w:sz w:val="22"/>
                <w:szCs w:val="22"/>
              </w:rPr>
            </w:pPr>
          </w:p>
        </w:tc>
        <w:tc>
          <w:tcPr>
            <w:tcW w:w="1552" w:type="dxa"/>
            <w:noWrap w:val="0"/>
            <w:vAlign w:val="center"/>
          </w:tcPr>
          <w:p>
            <w:pPr>
              <w:widowControl/>
              <w:jc w:val="center"/>
              <w:rPr>
                <w:rFonts w:ascii="宋体" w:hAnsi="宋体" w:cs="宋体"/>
                <w:color w:val="000000"/>
                <w:kern w:val="0"/>
                <w:sz w:val="22"/>
                <w:szCs w:val="22"/>
              </w:rPr>
            </w:pPr>
          </w:p>
        </w:tc>
        <w:tc>
          <w:tcPr>
            <w:tcW w:w="1442" w:type="dxa"/>
            <w:noWrap w:val="0"/>
            <w:vAlign w:val="center"/>
          </w:tcPr>
          <w:p>
            <w:pPr>
              <w:widowControl/>
              <w:jc w:val="center"/>
              <w:rPr>
                <w:rFonts w:ascii="宋体" w:hAnsi="宋体" w:cs="宋体"/>
                <w:color w:val="000000"/>
                <w:kern w:val="0"/>
                <w:sz w:val="22"/>
                <w:szCs w:val="22"/>
              </w:rPr>
            </w:pPr>
          </w:p>
        </w:tc>
        <w:tc>
          <w:tcPr>
            <w:tcW w:w="605" w:type="dxa"/>
            <w:noWrap w:val="0"/>
            <w:vAlign w:val="center"/>
          </w:tcPr>
          <w:p>
            <w:pPr>
              <w:widowControl/>
              <w:jc w:val="center"/>
              <w:rPr>
                <w:rFonts w:ascii="宋体" w:hAnsi="宋体" w:cs="宋体"/>
                <w:color w:val="000000"/>
                <w:kern w:val="0"/>
                <w:sz w:val="22"/>
                <w:szCs w:val="22"/>
              </w:rPr>
            </w:pPr>
          </w:p>
        </w:tc>
        <w:tc>
          <w:tcPr>
            <w:tcW w:w="419" w:type="dxa"/>
            <w:noWrap w:val="0"/>
            <w:vAlign w:val="center"/>
          </w:tcPr>
          <w:p>
            <w:pPr>
              <w:widowControl/>
              <w:jc w:val="center"/>
              <w:rPr>
                <w:rFonts w:ascii="宋体" w:hAnsi="宋体" w:cs="宋体"/>
                <w:color w:val="000000"/>
                <w:kern w:val="0"/>
                <w:sz w:val="22"/>
                <w:szCs w:val="22"/>
              </w:rPr>
            </w:pPr>
          </w:p>
        </w:tc>
        <w:tc>
          <w:tcPr>
            <w:tcW w:w="419" w:type="dxa"/>
            <w:noWrap w:val="0"/>
            <w:vAlign w:val="center"/>
          </w:tcPr>
          <w:p>
            <w:pPr>
              <w:widowControl/>
              <w:jc w:val="center"/>
              <w:rPr>
                <w:rFonts w:ascii="宋体" w:hAnsi="宋体" w:cs="宋体"/>
                <w:color w:val="000000"/>
                <w:kern w:val="0"/>
                <w:sz w:val="22"/>
                <w:szCs w:val="22"/>
              </w:rPr>
            </w:pPr>
          </w:p>
        </w:tc>
        <w:tc>
          <w:tcPr>
            <w:tcW w:w="626" w:type="dxa"/>
            <w:noWrap w:val="0"/>
            <w:vAlign w:val="center"/>
          </w:tcPr>
          <w:p>
            <w:pPr>
              <w:widowControl/>
              <w:jc w:val="center"/>
              <w:rPr>
                <w:rFonts w:ascii="宋体" w:hAnsi="宋体" w:cs="宋体"/>
                <w:color w:val="000000"/>
                <w:kern w:val="0"/>
                <w:sz w:val="22"/>
                <w:szCs w:val="22"/>
              </w:rPr>
            </w:pPr>
          </w:p>
        </w:tc>
        <w:tc>
          <w:tcPr>
            <w:tcW w:w="575" w:type="dxa"/>
            <w:noWrap w:val="0"/>
            <w:vAlign w:val="center"/>
          </w:tcPr>
          <w:p>
            <w:pPr>
              <w:widowControl/>
              <w:jc w:val="center"/>
              <w:rPr>
                <w:rFonts w:ascii="宋体" w:hAnsi="宋体" w:cs="宋体"/>
                <w:color w:val="000000"/>
                <w:kern w:val="0"/>
                <w:sz w:val="22"/>
                <w:szCs w:val="22"/>
              </w:rPr>
            </w:pPr>
          </w:p>
        </w:tc>
        <w:tc>
          <w:tcPr>
            <w:tcW w:w="770" w:type="dxa"/>
            <w:noWrap w:val="0"/>
            <w:vAlign w:val="center"/>
          </w:tcPr>
          <w:p>
            <w:pPr>
              <w:widowControl/>
              <w:jc w:val="center"/>
              <w:rPr>
                <w:rFonts w:ascii="宋体" w:hAnsi="宋体" w:cs="宋体"/>
                <w:color w:val="000000"/>
                <w:kern w:val="0"/>
                <w:sz w:val="22"/>
                <w:szCs w:val="22"/>
              </w:rPr>
            </w:pPr>
          </w:p>
        </w:tc>
        <w:tc>
          <w:tcPr>
            <w:tcW w:w="558" w:type="dxa"/>
            <w:noWrap w:val="0"/>
            <w:vAlign w:val="center"/>
          </w:tcPr>
          <w:p>
            <w:pPr>
              <w:widowControl/>
              <w:jc w:val="center"/>
              <w:rPr>
                <w:rFonts w:ascii="宋体" w:hAnsi="宋体" w:cs="宋体"/>
                <w:color w:val="000000"/>
                <w:kern w:val="0"/>
                <w:sz w:val="22"/>
                <w:szCs w:val="22"/>
              </w:rPr>
            </w:pPr>
          </w:p>
        </w:tc>
        <w:tc>
          <w:tcPr>
            <w:tcW w:w="643" w:type="dxa"/>
            <w:noWrap w:val="0"/>
            <w:vAlign w:val="center"/>
          </w:tcPr>
          <w:p>
            <w:pPr>
              <w:widowControl/>
              <w:jc w:val="center"/>
              <w:rPr>
                <w:rFonts w:ascii="宋体" w:hAnsi="宋体" w:cs="宋体"/>
                <w:color w:val="000000"/>
                <w:kern w:val="0"/>
                <w:sz w:val="22"/>
                <w:szCs w:val="22"/>
              </w:rPr>
            </w:pPr>
          </w:p>
        </w:tc>
        <w:tc>
          <w:tcPr>
            <w:tcW w:w="884" w:type="dxa"/>
            <w:noWrap w:val="0"/>
            <w:vAlign w:val="center"/>
          </w:tcPr>
          <w:p>
            <w:pPr>
              <w:widowControl/>
              <w:jc w:val="center"/>
              <w:rPr>
                <w:rFonts w:ascii="宋体" w:hAnsi="宋体" w:cs="宋体"/>
                <w:color w:val="000000"/>
                <w:kern w:val="0"/>
                <w:sz w:val="22"/>
                <w:szCs w:val="22"/>
              </w:rPr>
            </w:pPr>
          </w:p>
        </w:tc>
        <w:tc>
          <w:tcPr>
            <w:tcW w:w="884" w:type="dxa"/>
            <w:noWrap w:val="0"/>
            <w:vAlign w:val="center"/>
          </w:tcPr>
          <w:p>
            <w:pPr>
              <w:widowControl/>
              <w:jc w:val="center"/>
              <w:rPr>
                <w:rFonts w:ascii="宋体" w:hAnsi="宋体" w:cs="宋体"/>
                <w:color w:val="000000"/>
                <w:kern w:val="0"/>
                <w:sz w:val="22"/>
                <w:szCs w:val="22"/>
              </w:rPr>
            </w:pPr>
          </w:p>
        </w:tc>
        <w:tc>
          <w:tcPr>
            <w:tcW w:w="677" w:type="dxa"/>
            <w:noWrap w:val="0"/>
            <w:vAlign w:val="center"/>
          </w:tcPr>
          <w:p>
            <w:pPr>
              <w:widowControl/>
              <w:jc w:val="center"/>
              <w:rPr>
                <w:rFonts w:ascii="宋体" w:hAnsi="宋体" w:cs="宋体"/>
                <w:color w:val="000000"/>
                <w:kern w:val="0"/>
                <w:sz w:val="22"/>
                <w:szCs w:val="22"/>
              </w:rPr>
            </w:pPr>
          </w:p>
        </w:tc>
        <w:tc>
          <w:tcPr>
            <w:tcW w:w="715" w:type="dxa"/>
            <w:noWrap w:val="0"/>
            <w:vAlign w:val="center"/>
          </w:tcPr>
          <w:p>
            <w:pPr>
              <w:widowControl/>
              <w:jc w:val="center"/>
              <w:rPr>
                <w:rFonts w:ascii="宋体" w:hAnsi="宋体" w:cs="宋体"/>
                <w:color w:val="000000"/>
                <w:kern w:val="0"/>
                <w:sz w:val="22"/>
                <w:szCs w:val="22"/>
              </w:rPr>
            </w:pPr>
          </w:p>
        </w:tc>
        <w:tc>
          <w:tcPr>
            <w:tcW w:w="419" w:type="dxa"/>
            <w:noWrap w:val="0"/>
            <w:vAlign w:val="center"/>
          </w:tcPr>
          <w:p>
            <w:pPr>
              <w:widowControl/>
              <w:jc w:val="center"/>
              <w:rPr>
                <w:rFonts w:ascii="宋体" w:hAnsi="宋体" w:cs="宋体"/>
                <w:color w:val="000000"/>
                <w:kern w:val="0"/>
                <w:sz w:val="22"/>
                <w:szCs w:val="22"/>
              </w:rPr>
            </w:pPr>
          </w:p>
        </w:tc>
        <w:tc>
          <w:tcPr>
            <w:tcW w:w="419" w:type="dxa"/>
            <w:noWrap w:val="0"/>
            <w:vAlign w:val="center"/>
          </w:tcPr>
          <w:p>
            <w:pPr>
              <w:widowControl/>
              <w:jc w:val="center"/>
              <w:rPr>
                <w:rFonts w:ascii="宋体" w:hAnsi="宋体" w:cs="宋体"/>
                <w:color w:val="000000"/>
                <w:kern w:val="0"/>
                <w:sz w:val="22"/>
                <w:szCs w:val="22"/>
              </w:rPr>
            </w:pPr>
          </w:p>
        </w:tc>
        <w:tc>
          <w:tcPr>
            <w:tcW w:w="453" w:type="dxa"/>
            <w:noWrap w:val="0"/>
            <w:vAlign w:val="center"/>
          </w:tcPr>
          <w:p>
            <w:pPr>
              <w:widowControl/>
              <w:jc w:val="center"/>
              <w:rPr>
                <w:rFonts w:ascii="宋体" w:hAnsi="宋体" w:cs="宋体"/>
                <w:color w:val="000000"/>
                <w:kern w:val="0"/>
                <w:sz w:val="22"/>
                <w:szCs w:val="22"/>
              </w:rPr>
            </w:pPr>
          </w:p>
        </w:tc>
        <w:tc>
          <w:tcPr>
            <w:tcW w:w="859" w:type="dxa"/>
            <w:noWrap w:val="0"/>
            <w:vAlign w:val="center"/>
          </w:tcPr>
          <w:p>
            <w:pPr>
              <w:widowControl/>
              <w:jc w:val="center"/>
              <w:rPr>
                <w:rFonts w:ascii="宋体" w:hAnsi="宋体" w:cs="宋体"/>
                <w:color w:val="000000"/>
                <w:kern w:val="0"/>
                <w:sz w:val="22"/>
                <w:szCs w:val="22"/>
              </w:rPr>
            </w:pPr>
          </w:p>
        </w:tc>
        <w:tc>
          <w:tcPr>
            <w:tcW w:w="325" w:type="dxa"/>
            <w:noWrap w:val="0"/>
            <w:vAlign w:val="center"/>
          </w:tcPr>
          <w:p>
            <w:pPr>
              <w:widowControl/>
              <w:jc w:val="center"/>
              <w:rPr>
                <w:rFonts w:ascii="宋体" w:hAnsi="宋体" w:cs="宋体"/>
                <w:color w:val="000000"/>
                <w:kern w:val="0"/>
                <w:sz w:val="22"/>
                <w:szCs w:val="22"/>
              </w:rPr>
            </w:pPr>
          </w:p>
        </w:tc>
        <w:tc>
          <w:tcPr>
            <w:tcW w:w="440" w:type="dxa"/>
            <w:noWrap w:val="0"/>
            <w:vAlign w:val="center"/>
          </w:tcPr>
          <w:p>
            <w:pPr>
              <w:widowControl/>
              <w:jc w:val="center"/>
              <w:rPr>
                <w:rFonts w:ascii="宋体" w:hAnsi="宋体" w:cs="宋体"/>
                <w:color w:val="000000"/>
                <w:kern w:val="0"/>
                <w:sz w:val="22"/>
                <w:szCs w:val="22"/>
              </w:rPr>
            </w:pPr>
          </w:p>
        </w:tc>
        <w:tc>
          <w:tcPr>
            <w:tcW w:w="461" w:type="dxa"/>
            <w:noWrap w:val="0"/>
            <w:vAlign w:val="center"/>
          </w:tcPr>
          <w:p>
            <w:pPr>
              <w:widowControl/>
              <w:jc w:val="center"/>
              <w:rPr>
                <w:rFonts w:ascii="宋体" w:hAnsi="宋体" w:cs="宋体"/>
                <w:color w:val="000000"/>
                <w:kern w:val="0"/>
                <w:sz w:val="22"/>
                <w:szCs w:val="22"/>
              </w:rPr>
            </w:pPr>
          </w:p>
        </w:tc>
        <w:tc>
          <w:tcPr>
            <w:tcW w:w="469" w:type="dxa"/>
            <w:noWrap w:val="0"/>
            <w:vAlign w:val="center"/>
          </w:tcPr>
          <w:p>
            <w:pPr>
              <w:widowControl/>
              <w:jc w:val="center"/>
              <w:rPr>
                <w:rFonts w:ascii="宋体" w:hAnsi="宋体" w:cs="宋体"/>
                <w:color w:val="000000"/>
                <w:kern w:val="0"/>
                <w:sz w:val="22"/>
                <w:szCs w:val="22"/>
              </w:rPr>
            </w:pPr>
          </w:p>
        </w:tc>
        <w:tc>
          <w:tcPr>
            <w:tcW w:w="711" w:type="dxa"/>
            <w:noWrap w:val="0"/>
            <w:vAlign w:val="center"/>
          </w:tcPr>
          <w:p>
            <w:pPr>
              <w:widowControl/>
              <w:jc w:val="center"/>
              <w:rPr>
                <w:rFonts w:ascii="宋体" w:hAnsi="宋体" w:cs="宋体"/>
                <w:color w:val="000000"/>
                <w:kern w:val="0"/>
                <w:sz w:val="22"/>
                <w:szCs w:val="22"/>
              </w:rPr>
            </w:pPr>
          </w:p>
        </w:tc>
        <w:tc>
          <w:tcPr>
            <w:tcW w:w="711" w:type="dxa"/>
            <w:noWrap w:val="0"/>
            <w:vAlign w:val="center"/>
          </w:tcPr>
          <w:p>
            <w:pPr>
              <w:widowControl/>
              <w:jc w:val="center"/>
              <w:rPr>
                <w:rFonts w:ascii="宋体" w:hAnsi="宋体" w:cs="宋体"/>
                <w:color w:val="000000"/>
                <w:kern w:val="0"/>
                <w:sz w:val="22"/>
                <w:szCs w:val="22"/>
              </w:rPr>
            </w:pPr>
          </w:p>
        </w:tc>
        <w:tc>
          <w:tcPr>
            <w:tcW w:w="774" w:type="dxa"/>
            <w:noWrap w:val="0"/>
            <w:vAlign w:val="center"/>
          </w:tcPr>
          <w:p>
            <w:pPr>
              <w:widowControl/>
              <w:jc w:val="center"/>
              <w:rPr>
                <w:rFonts w:ascii="宋体" w:hAnsi="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420" w:type="dxa"/>
            <w:noWrap w:val="0"/>
            <w:vAlign w:val="center"/>
          </w:tcPr>
          <w:p>
            <w:pPr>
              <w:widowControl/>
              <w:jc w:val="center"/>
              <w:rPr>
                <w:rFonts w:ascii="宋体" w:hAnsi="宋体" w:cs="宋体"/>
                <w:color w:val="000000"/>
                <w:kern w:val="0"/>
                <w:sz w:val="22"/>
                <w:szCs w:val="22"/>
              </w:rPr>
            </w:pPr>
          </w:p>
        </w:tc>
        <w:tc>
          <w:tcPr>
            <w:tcW w:w="1067" w:type="dxa"/>
            <w:noWrap w:val="0"/>
            <w:vAlign w:val="center"/>
          </w:tcPr>
          <w:p>
            <w:pPr>
              <w:widowControl/>
              <w:jc w:val="center"/>
              <w:rPr>
                <w:rFonts w:ascii="宋体" w:hAnsi="宋体" w:cs="宋体"/>
                <w:color w:val="000000"/>
                <w:kern w:val="0"/>
                <w:sz w:val="22"/>
                <w:szCs w:val="22"/>
              </w:rPr>
            </w:pPr>
          </w:p>
        </w:tc>
        <w:tc>
          <w:tcPr>
            <w:tcW w:w="737" w:type="dxa"/>
            <w:noWrap w:val="0"/>
            <w:vAlign w:val="center"/>
          </w:tcPr>
          <w:p>
            <w:pPr>
              <w:widowControl/>
              <w:jc w:val="center"/>
              <w:rPr>
                <w:rFonts w:ascii="宋体" w:hAnsi="宋体" w:cs="宋体"/>
                <w:color w:val="000000"/>
                <w:kern w:val="0"/>
                <w:sz w:val="22"/>
                <w:szCs w:val="22"/>
              </w:rPr>
            </w:pPr>
          </w:p>
        </w:tc>
        <w:tc>
          <w:tcPr>
            <w:tcW w:w="737" w:type="dxa"/>
            <w:noWrap w:val="0"/>
            <w:vAlign w:val="center"/>
          </w:tcPr>
          <w:p>
            <w:pPr>
              <w:widowControl/>
              <w:jc w:val="center"/>
              <w:rPr>
                <w:rFonts w:ascii="宋体" w:hAnsi="宋体" w:cs="宋体"/>
                <w:color w:val="000000"/>
                <w:kern w:val="0"/>
                <w:sz w:val="22"/>
                <w:szCs w:val="22"/>
              </w:rPr>
            </w:pPr>
          </w:p>
        </w:tc>
        <w:tc>
          <w:tcPr>
            <w:tcW w:w="690" w:type="dxa"/>
            <w:noWrap w:val="0"/>
            <w:vAlign w:val="center"/>
          </w:tcPr>
          <w:p>
            <w:pPr>
              <w:widowControl/>
              <w:jc w:val="center"/>
              <w:rPr>
                <w:rFonts w:ascii="宋体" w:hAnsi="宋体" w:cs="宋体"/>
                <w:color w:val="000000"/>
                <w:kern w:val="0"/>
                <w:sz w:val="22"/>
                <w:szCs w:val="22"/>
              </w:rPr>
            </w:pPr>
          </w:p>
        </w:tc>
        <w:tc>
          <w:tcPr>
            <w:tcW w:w="686" w:type="dxa"/>
            <w:noWrap w:val="0"/>
            <w:vAlign w:val="center"/>
          </w:tcPr>
          <w:p>
            <w:pPr>
              <w:widowControl/>
              <w:jc w:val="center"/>
              <w:rPr>
                <w:rFonts w:ascii="宋体" w:hAnsi="宋体" w:cs="宋体"/>
                <w:color w:val="000000"/>
                <w:kern w:val="0"/>
                <w:sz w:val="22"/>
                <w:szCs w:val="22"/>
              </w:rPr>
            </w:pPr>
          </w:p>
        </w:tc>
        <w:tc>
          <w:tcPr>
            <w:tcW w:w="1552" w:type="dxa"/>
            <w:noWrap w:val="0"/>
            <w:vAlign w:val="center"/>
          </w:tcPr>
          <w:p>
            <w:pPr>
              <w:widowControl/>
              <w:jc w:val="center"/>
              <w:rPr>
                <w:rFonts w:ascii="宋体" w:hAnsi="宋体" w:cs="宋体"/>
                <w:color w:val="000000"/>
                <w:kern w:val="0"/>
                <w:sz w:val="22"/>
                <w:szCs w:val="22"/>
              </w:rPr>
            </w:pPr>
          </w:p>
        </w:tc>
        <w:tc>
          <w:tcPr>
            <w:tcW w:w="1442" w:type="dxa"/>
            <w:noWrap w:val="0"/>
            <w:vAlign w:val="center"/>
          </w:tcPr>
          <w:p>
            <w:pPr>
              <w:widowControl/>
              <w:jc w:val="center"/>
              <w:rPr>
                <w:rFonts w:ascii="宋体" w:hAnsi="宋体" w:cs="宋体"/>
                <w:color w:val="000000"/>
                <w:kern w:val="0"/>
                <w:sz w:val="22"/>
                <w:szCs w:val="22"/>
              </w:rPr>
            </w:pPr>
          </w:p>
        </w:tc>
        <w:tc>
          <w:tcPr>
            <w:tcW w:w="605" w:type="dxa"/>
            <w:noWrap w:val="0"/>
            <w:vAlign w:val="center"/>
          </w:tcPr>
          <w:p>
            <w:pPr>
              <w:widowControl/>
              <w:jc w:val="center"/>
              <w:rPr>
                <w:rFonts w:ascii="宋体" w:hAnsi="宋体" w:cs="宋体"/>
                <w:color w:val="000000"/>
                <w:kern w:val="0"/>
                <w:sz w:val="22"/>
                <w:szCs w:val="22"/>
              </w:rPr>
            </w:pPr>
          </w:p>
        </w:tc>
        <w:tc>
          <w:tcPr>
            <w:tcW w:w="419" w:type="dxa"/>
            <w:noWrap w:val="0"/>
            <w:vAlign w:val="center"/>
          </w:tcPr>
          <w:p>
            <w:pPr>
              <w:widowControl/>
              <w:jc w:val="center"/>
              <w:rPr>
                <w:rFonts w:ascii="宋体" w:hAnsi="宋体" w:cs="宋体"/>
                <w:color w:val="000000"/>
                <w:kern w:val="0"/>
                <w:sz w:val="22"/>
                <w:szCs w:val="22"/>
              </w:rPr>
            </w:pPr>
          </w:p>
        </w:tc>
        <w:tc>
          <w:tcPr>
            <w:tcW w:w="419" w:type="dxa"/>
            <w:noWrap w:val="0"/>
            <w:vAlign w:val="center"/>
          </w:tcPr>
          <w:p>
            <w:pPr>
              <w:widowControl/>
              <w:jc w:val="center"/>
              <w:rPr>
                <w:rFonts w:ascii="宋体" w:hAnsi="宋体" w:cs="宋体"/>
                <w:color w:val="000000"/>
                <w:kern w:val="0"/>
                <w:sz w:val="22"/>
                <w:szCs w:val="22"/>
              </w:rPr>
            </w:pPr>
          </w:p>
        </w:tc>
        <w:tc>
          <w:tcPr>
            <w:tcW w:w="626" w:type="dxa"/>
            <w:noWrap w:val="0"/>
            <w:vAlign w:val="center"/>
          </w:tcPr>
          <w:p>
            <w:pPr>
              <w:widowControl/>
              <w:jc w:val="center"/>
              <w:rPr>
                <w:rFonts w:ascii="宋体" w:hAnsi="宋体" w:cs="宋体"/>
                <w:color w:val="000000"/>
                <w:kern w:val="0"/>
                <w:sz w:val="22"/>
                <w:szCs w:val="22"/>
              </w:rPr>
            </w:pPr>
          </w:p>
        </w:tc>
        <w:tc>
          <w:tcPr>
            <w:tcW w:w="575" w:type="dxa"/>
            <w:noWrap w:val="0"/>
            <w:vAlign w:val="center"/>
          </w:tcPr>
          <w:p>
            <w:pPr>
              <w:widowControl/>
              <w:jc w:val="center"/>
              <w:rPr>
                <w:rFonts w:ascii="宋体" w:hAnsi="宋体" w:cs="宋体"/>
                <w:color w:val="000000"/>
                <w:kern w:val="0"/>
                <w:sz w:val="22"/>
                <w:szCs w:val="22"/>
              </w:rPr>
            </w:pPr>
          </w:p>
        </w:tc>
        <w:tc>
          <w:tcPr>
            <w:tcW w:w="770" w:type="dxa"/>
            <w:noWrap w:val="0"/>
            <w:vAlign w:val="center"/>
          </w:tcPr>
          <w:p>
            <w:pPr>
              <w:widowControl/>
              <w:jc w:val="center"/>
              <w:rPr>
                <w:rFonts w:ascii="宋体" w:hAnsi="宋体" w:cs="宋体"/>
                <w:color w:val="000000"/>
                <w:kern w:val="0"/>
                <w:sz w:val="22"/>
                <w:szCs w:val="22"/>
              </w:rPr>
            </w:pPr>
          </w:p>
        </w:tc>
        <w:tc>
          <w:tcPr>
            <w:tcW w:w="558" w:type="dxa"/>
            <w:noWrap w:val="0"/>
            <w:vAlign w:val="center"/>
          </w:tcPr>
          <w:p>
            <w:pPr>
              <w:widowControl/>
              <w:jc w:val="center"/>
              <w:rPr>
                <w:rFonts w:ascii="宋体" w:hAnsi="宋体" w:cs="宋体"/>
                <w:color w:val="000000"/>
                <w:kern w:val="0"/>
                <w:sz w:val="22"/>
                <w:szCs w:val="22"/>
              </w:rPr>
            </w:pPr>
          </w:p>
        </w:tc>
        <w:tc>
          <w:tcPr>
            <w:tcW w:w="643" w:type="dxa"/>
            <w:noWrap w:val="0"/>
            <w:vAlign w:val="center"/>
          </w:tcPr>
          <w:p>
            <w:pPr>
              <w:widowControl/>
              <w:jc w:val="center"/>
              <w:rPr>
                <w:rFonts w:ascii="宋体" w:hAnsi="宋体" w:cs="宋体"/>
                <w:color w:val="000000"/>
                <w:kern w:val="0"/>
                <w:sz w:val="22"/>
                <w:szCs w:val="22"/>
              </w:rPr>
            </w:pPr>
          </w:p>
        </w:tc>
        <w:tc>
          <w:tcPr>
            <w:tcW w:w="884" w:type="dxa"/>
            <w:noWrap w:val="0"/>
            <w:vAlign w:val="center"/>
          </w:tcPr>
          <w:p>
            <w:pPr>
              <w:widowControl/>
              <w:jc w:val="center"/>
              <w:rPr>
                <w:rFonts w:ascii="宋体" w:hAnsi="宋体" w:cs="宋体"/>
                <w:color w:val="000000"/>
                <w:kern w:val="0"/>
                <w:sz w:val="22"/>
                <w:szCs w:val="22"/>
              </w:rPr>
            </w:pPr>
          </w:p>
        </w:tc>
        <w:tc>
          <w:tcPr>
            <w:tcW w:w="884" w:type="dxa"/>
            <w:noWrap w:val="0"/>
            <w:vAlign w:val="center"/>
          </w:tcPr>
          <w:p>
            <w:pPr>
              <w:widowControl/>
              <w:jc w:val="center"/>
              <w:rPr>
                <w:rFonts w:ascii="宋体" w:hAnsi="宋体" w:cs="宋体"/>
                <w:color w:val="000000"/>
                <w:kern w:val="0"/>
                <w:sz w:val="22"/>
                <w:szCs w:val="22"/>
              </w:rPr>
            </w:pPr>
          </w:p>
        </w:tc>
        <w:tc>
          <w:tcPr>
            <w:tcW w:w="677" w:type="dxa"/>
            <w:noWrap w:val="0"/>
            <w:vAlign w:val="center"/>
          </w:tcPr>
          <w:p>
            <w:pPr>
              <w:widowControl/>
              <w:jc w:val="center"/>
              <w:rPr>
                <w:rFonts w:ascii="宋体" w:hAnsi="宋体" w:cs="宋体"/>
                <w:color w:val="000000"/>
                <w:kern w:val="0"/>
                <w:sz w:val="22"/>
                <w:szCs w:val="22"/>
              </w:rPr>
            </w:pPr>
          </w:p>
        </w:tc>
        <w:tc>
          <w:tcPr>
            <w:tcW w:w="715" w:type="dxa"/>
            <w:noWrap w:val="0"/>
            <w:vAlign w:val="center"/>
          </w:tcPr>
          <w:p>
            <w:pPr>
              <w:widowControl/>
              <w:jc w:val="center"/>
              <w:rPr>
                <w:rFonts w:ascii="宋体" w:hAnsi="宋体" w:cs="宋体"/>
                <w:color w:val="000000"/>
                <w:kern w:val="0"/>
                <w:sz w:val="22"/>
                <w:szCs w:val="22"/>
              </w:rPr>
            </w:pPr>
          </w:p>
        </w:tc>
        <w:tc>
          <w:tcPr>
            <w:tcW w:w="419" w:type="dxa"/>
            <w:noWrap w:val="0"/>
            <w:vAlign w:val="center"/>
          </w:tcPr>
          <w:p>
            <w:pPr>
              <w:widowControl/>
              <w:jc w:val="center"/>
              <w:rPr>
                <w:rFonts w:ascii="宋体" w:hAnsi="宋体" w:cs="宋体"/>
                <w:color w:val="000000"/>
                <w:kern w:val="0"/>
                <w:sz w:val="22"/>
                <w:szCs w:val="22"/>
              </w:rPr>
            </w:pPr>
          </w:p>
        </w:tc>
        <w:tc>
          <w:tcPr>
            <w:tcW w:w="419" w:type="dxa"/>
            <w:noWrap w:val="0"/>
            <w:vAlign w:val="center"/>
          </w:tcPr>
          <w:p>
            <w:pPr>
              <w:widowControl/>
              <w:jc w:val="center"/>
              <w:rPr>
                <w:rFonts w:ascii="宋体" w:hAnsi="宋体" w:cs="宋体"/>
                <w:color w:val="000000"/>
                <w:kern w:val="0"/>
                <w:sz w:val="22"/>
                <w:szCs w:val="22"/>
              </w:rPr>
            </w:pPr>
          </w:p>
        </w:tc>
        <w:tc>
          <w:tcPr>
            <w:tcW w:w="453" w:type="dxa"/>
            <w:noWrap w:val="0"/>
            <w:vAlign w:val="center"/>
          </w:tcPr>
          <w:p>
            <w:pPr>
              <w:widowControl/>
              <w:jc w:val="center"/>
              <w:rPr>
                <w:rFonts w:ascii="宋体" w:hAnsi="宋体" w:cs="宋体"/>
                <w:color w:val="000000"/>
                <w:kern w:val="0"/>
                <w:sz w:val="22"/>
                <w:szCs w:val="22"/>
              </w:rPr>
            </w:pPr>
          </w:p>
        </w:tc>
        <w:tc>
          <w:tcPr>
            <w:tcW w:w="859" w:type="dxa"/>
            <w:noWrap w:val="0"/>
            <w:vAlign w:val="center"/>
          </w:tcPr>
          <w:p>
            <w:pPr>
              <w:widowControl/>
              <w:jc w:val="center"/>
              <w:rPr>
                <w:rFonts w:ascii="宋体" w:hAnsi="宋体" w:cs="宋体"/>
                <w:color w:val="000000"/>
                <w:kern w:val="0"/>
                <w:sz w:val="22"/>
                <w:szCs w:val="22"/>
              </w:rPr>
            </w:pPr>
          </w:p>
        </w:tc>
        <w:tc>
          <w:tcPr>
            <w:tcW w:w="325" w:type="dxa"/>
            <w:noWrap w:val="0"/>
            <w:vAlign w:val="center"/>
          </w:tcPr>
          <w:p>
            <w:pPr>
              <w:widowControl/>
              <w:jc w:val="center"/>
              <w:rPr>
                <w:rFonts w:ascii="宋体" w:hAnsi="宋体" w:cs="宋体"/>
                <w:color w:val="000000"/>
                <w:kern w:val="0"/>
                <w:sz w:val="22"/>
                <w:szCs w:val="22"/>
              </w:rPr>
            </w:pPr>
          </w:p>
        </w:tc>
        <w:tc>
          <w:tcPr>
            <w:tcW w:w="440" w:type="dxa"/>
            <w:noWrap w:val="0"/>
            <w:vAlign w:val="center"/>
          </w:tcPr>
          <w:p>
            <w:pPr>
              <w:widowControl/>
              <w:jc w:val="center"/>
              <w:rPr>
                <w:rFonts w:ascii="宋体" w:hAnsi="宋体" w:cs="宋体"/>
                <w:color w:val="000000"/>
                <w:kern w:val="0"/>
                <w:sz w:val="22"/>
                <w:szCs w:val="22"/>
              </w:rPr>
            </w:pPr>
          </w:p>
        </w:tc>
        <w:tc>
          <w:tcPr>
            <w:tcW w:w="461" w:type="dxa"/>
            <w:noWrap w:val="0"/>
            <w:vAlign w:val="center"/>
          </w:tcPr>
          <w:p>
            <w:pPr>
              <w:widowControl/>
              <w:jc w:val="center"/>
              <w:rPr>
                <w:rFonts w:ascii="宋体" w:hAnsi="宋体" w:cs="宋体"/>
                <w:color w:val="000000"/>
                <w:kern w:val="0"/>
                <w:sz w:val="22"/>
                <w:szCs w:val="22"/>
              </w:rPr>
            </w:pPr>
          </w:p>
        </w:tc>
        <w:tc>
          <w:tcPr>
            <w:tcW w:w="469" w:type="dxa"/>
            <w:noWrap w:val="0"/>
            <w:vAlign w:val="center"/>
          </w:tcPr>
          <w:p>
            <w:pPr>
              <w:widowControl/>
              <w:jc w:val="center"/>
              <w:rPr>
                <w:rFonts w:ascii="宋体" w:hAnsi="宋体" w:cs="宋体"/>
                <w:color w:val="000000"/>
                <w:kern w:val="0"/>
                <w:sz w:val="22"/>
                <w:szCs w:val="22"/>
              </w:rPr>
            </w:pPr>
          </w:p>
        </w:tc>
        <w:tc>
          <w:tcPr>
            <w:tcW w:w="711" w:type="dxa"/>
            <w:noWrap w:val="0"/>
            <w:vAlign w:val="center"/>
          </w:tcPr>
          <w:p>
            <w:pPr>
              <w:widowControl/>
              <w:jc w:val="center"/>
              <w:rPr>
                <w:rFonts w:ascii="宋体" w:hAnsi="宋体" w:cs="宋体"/>
                <w:color w:val="000000"/>
                <w:kern w:val="0"/>
                <w:sz w:val="22"/>
                <w:szCs w:val="22"/>
              </w:rPr>
            </w:pPr>
          </w:p>
        </w:tc>
        <w:tc>
          <w:tcPr>
            <w:tcW w:w="711" w:type="dxa"/>
            <w:noWrap w:val="0"/>
            <w:vAlign w:val="center"/>
          </w:tcPr>
          <w:p>
            <w:pPr>
              <w:widowControl/>
              <w:jc w:val="center"/>
              <w:rPr>
                <w:rFonts w:ascii="宋体" w:hAnsi="宋体" w:cs="宋体"/>
                <w:color w:val="000000"/>
                <w:kern w:val="0"/>
                <w:sz w:val="22"/>
                <w:szCs w:val="22"/>
              </w:rPr>
            </w:pPr>
          </w:p>
        </w:tc>
        <w:tc>
          <w:tcPr>
            <w:tcW w:w="774" w:type="dxa"/>
            <w:noWrap w:val="0"/>
            <w:vAlign w:val="center"/>
          </w:tcPr>
          <w:p>
            <w:pPr>
              <w:widowControl/>
              <w:jc w:val="center"/>
              <w:rPr>
                <w:rFonts w:ascii="宋体" w:hAnsi="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420" w:type="dxa"/>
            <w:noWrap w:val="0"/>
            <w:vAlign w:val="center"/>
          </w:tcPr>
          <w:p>
            <w:pPr>
              <w:widowControl/>
              <w:jc w:val="center"/>
              <w:rPr>
                <w:rFonts w:ascii="宋体" w:hAnsi="宋体" w:cs="宋体"/>
                <w:color w:val="000000"/>
                <w:kern w:val="0"/>
                <w:sz w:val="22"/>
                <w:szCs w:val="22"/>
              </w:rPr>
            </w:pPr>
          </w:p>
        </w:tc>
        <w:tc>
          <w:tcPr>
            <w:tcW w:w="1067" w:type="dxa"/>
            <w:noWrap w:val="0"/>
            <w:vAlign w:val="center"/>
          </w:tcPr>
          <w:p>
            <w:pPr>
              <w:widowControl/>
              <w:jc w:val="center"/>
              <w:rPr>
                <w:rFonts w:ascii="宋体" w:hAnsi="宋体" w:cs="宋体"/>
                <w:color w:val="000000"/>
                <w:kern w:val="0"/>
                <w:sz w:val="22"/>
                <w:szCs w:val="22"/>
              </w:rPr>
            </w:pPr>
          </w:p>
        </w:tc>
        <w:tc>
          <w:tcPr>
            <w:tcW w:w="737" w:type="dxa"/>
            <w:noWrap w:val="0"/>
            <w:vAlign w:val="center"/>
          </w:tcPr>
          <w:p>
            <w:pPr>
              <w:widowControl/>
              <w:jc w:val="center"/>
              <w:rPr>
                <w:rFonts w:ascii="宋体" w:hAnsi="宋体" w:cs="宋体"/>
                <w:color w:val="000000"/>
                <w:kern w:val="0"/>
                <w:sz w:val="22"/>
                <w:szCs w:val="22"/>
              </w:rPr>
            </w:pPr>
          </w:p>
        </w:tc>
        <w:tc>
          <w:tcPr>
            <w:tcW w:w="737" w:type="dxa"/>
            <w:noWrap w:val="0"/>
            <w:vAlign w:val="center"/>
          </w:tcPr>
          <w:p>
            <w:pPr>
              <w:widowControl/>
              <w:jc w:val="center"/>
              <w:rPr>
                <w:rFonts w:ascii="宋体" w:hAnsi="宋体" w:cs="宋体"/>
                <w:color w:val="000000"/>
                <w:kern w:val="0"/>
                <w:sz w:val="22"/>
                <w:szCs w:val="22"/>
              </w:rPr>
            </w:pPr>
          </w:p>
        </w:tc>
        <w:tc>
          <w:tcPr>
            <w:tcW w:w="690" w:type="dxa"/>
            <w:noWrap w:val="0"/>
            <w:vAlign w:val="center"/>
          </w:tcPr>
          <w:p>
            <w:pPr>
              <w:widowControl/>
              <w:jc w:val="center"/>
              <w:rPr>
                <w:rFonts w:ascii="宋体" w:hAnsi="宋体" w:cs="宋体"/>
                <w:color w:val="000000"/>
                <w:kern w:val="0"/>
                <w:sz w:val="22"/>
                <w:szCs w:val="22"/>
              </w:rPr>
            </w:pPr>
          </w:p>
        </w:tc>
        <w:tc>
          <w:tcPr>
            <w:tcW w:w="686" w:type="dxa"/>
            <w:noWrap w:val="0"/>
            <w:vAlign w:val="center"/>
          </w:tcPr>
          <w:p>
            <w:pPr>
              <w:widowControl/>
              <w:jc w:val="center"/>
              <w:rPr>
                <w:rFonts w:ascii="宋体" w:hAnsi="宋体" w:cs="宋体"/>
                <w:color w:val="000000"/>
                <w:kern w:val="0"/>
                <w:sz w:val="22"/>
                <w:szCs w:val="22"/>
              </w:rPr>
            </w:pPr>
          </w:p>
        </w:tc>
        <w:tc>
          <w:tcPr>
            <w:tcW w:w="1552" w:type="dxa"/>
            <w:noWrap w:val="0"/>
            <w:vAlign w:val="center"/>
          </w:tcPr>
          <w:p>
            <w:pPr>
              <w:widowControl/>
              <w:jc w:val="center"/>
              <w:rPr>
                <w:rFonts w:ascii="宋体" w:hAnsi="宋体" w:cs="宋体"/>
                <w:color w:val="000000"/>
                <w:kern w:val="0"/>
                <w:sz w:val="22"/>
                <w:szCs w:val="22"/>
              </w:rPr>
            </w:pPr>
          </w:p>
        </w:tc>
        <w:tc>
          <w:tcPr>
            <w:tcW w:w="1442" w:type="dxa"/>
            <w:noWrap w:val="0"/>
            <w:vAlign w:val="center"/>
          </w:tcPr>
          <w:p>
            <w:pPr>
              <w:widowControl/>
              <w:jc w:val="center"/>
              <w:rPr>
                <w:rFonts w:ascii="宋体" w:hAnsi="宋体" w:cs="宋体"/>
                <w:color w:val="000000"/>
                <w:kern w:val="0"/>
                <w:sz w:val="22"/>
                <w:szCs w:val="22"/>
              </w:rPr>
            </w:pPr>
          </w:p>
        </w:tc>
        <w:tc>
          <w:tcPr>
            <w:tcW w:w="605" w:type="dxa"/>
            <w:noWrap w:val="0"/>
            <w:vAlign w:val="center"/>
          </w:tcPr>
          <w:p>
            <w:pPr>
              <w:widowControl/>
              <w:jc w:val="center"/>
              <w:rPr>
                <w:rFonts w:ascii="宋体" w:hAnsi="宋体" w:cs="宋体"/>
                <w:color w:val="000000"/>
                <w:kern w:val="0"/>
                <w:sz w:val="22"/>
                <w:szCs w:val="22"/>
              </w:rPr>
            </w:pPr>
          </w:p>
        </w:tc>
        <w:tc>
          <w:tcPr>
            <w:tcW w:w="419" w:type="dxa"/>
            <w:noWrap w:val="0"/>
            <w:vAlign w:val="center"/>
          </w:tcPr>
          <w:p>
            <w:pPr>
              <w:widowControl/>
              <w:jc w:val="center"/>
              <w:rPr>
                <w:rFonts w:ascii="宋体" w:hAnsi="宋体" w:cs="宋体"/>
                <w:color w:val="000000"/>
                <w:kern w:val="0"/>
                <w:sz w:val="22"/>
                <w:szCs w:val="22"/>
              </w:rPr>
            </w:pPr>
          </w:p>
        </w:tc>
        <w:tc>
          <w:tcPr>
            <w:tcW w:w="419" w:type="dxa"/>
            <w:noWrap w:val="0"/>
            <w:vAlign w:val="center"/>
          </w:tcPr>
          <w:p>
            <w:pPr>
              <w:widowControl/>
              <w:jc w:val="center"/>
              <w:rPr>
                <w:rFonts w:ascii="宋体" w:hAnsi="宋体" w:cs="宋体"/>
                <w:color w:val="000000"/>
                <w:kern w:val="0"/>
                <w:sz w:val="22"/>
                <w:szCs w:val="22"/>
              </w:rPr>
            </w:pPr>
          </w:p>
        </w:tc>
        <w:tc>
          <w:tcPr>
            <w:tcW w:w="626" w:type="dxa"/>
            <w:noWrap w:val="0"/>
            <w:vAlign w:val="center"/>
          </w:tcPr>
          <w:p>
            <w:pPr>
              <w:widowControl/>
              <w:jc w:val="center"/>
              <w:rPr>
                <w:rFonts w:ascii="宋体" w:hAnsi="宋体" w:cs="宋体"/>
                <w:color w:val="000000"/>
                <w:kern w:val="0"/>
                <w:sz w:val="22"/>
                <w:szCs w:val="22"/>
              </w:rPr>
            </w:pPr>
          </w:p>
        </w:tc>
        <w:tc>
          <w:tcPr>
            <w:tcW w:w="575" w:type="dxa"/>
            <w:noWrap w:val="0"/>
            <w:vAlign w:val="center"/>
          </w:tcPr>
          <w:p>
            <w:pPr>
              <w:widowControl/>
              <w:jc w:val="center"/>
              <w:rPr>
                <w:rFonts w:ascii="宋体" w:hAnsi="宋体" w:cs="宋体"/>
                <w:color w:val="000000"/>
                <w:kern w:val="0"/>
                <w:sz w:val="22"/>
                <w:szCs w:val="22"/>
              </w:rPr>
            </w:pPr>
          </w:p>
        </w:tc>
        <w:tc>
          <w:tcPr>
            <w:tcW w:w="770" w:type="dxa"/>
            <w:noWrap w:val="0"/>
            <w:vAlign w:val="center"/>
          </w:tcPr>
          <w:p>
            <w:pPr>
              <w:widowControl/>
              <w:jc w:val="center"/>
              <w:rPr>
                <w:rFonts w:ascii="宋体" w:hAnsi="宋体" w:cs="宋体"/>
                <w:color w:val="000000"/>
                <w:kern w:val="0"/>
                <w:sz w:val="22"/>
                <w:szCs w:val="22"/>
              </w:rPr>
            </w:pPr>
          </w:p>
        </w:tc>
        <w:tc>
          <w:tcPr>
            <w:tcW w:w="558" w:type="dxa"/>
            <w:noWrap w:val="0"/>
            <w:vAlign w:val="center"/>
          </w:tcPr>
          <w:p>
            <w:pPr>
              <w:widowControl/>
              <w:jc w:val="center"/>
              <w:rPr>
                <w:rFonts w:ascii="宋体" w:hAnsi="宋体" w:cs="宋体"/>
                <w:color w:val="000000"/>
                <w:kern w:val="0"/>
                <w:sz w:val="22"/>
                <w:szCs w:val="22"/>
              </w:rPr>
            </w:pPr>
          </w:p>
        </w:tc>
        <w:tc>
          <w:tcPr>
            <w:tcW w:w="643" w:type="dxa"/>
            <w:noWrap w:val="0"/>
            <w:vAlign w:val="center"/>
          </w:tcPr>
          <w:p>
            <w:pPr>
              <w:widowControl/>
              <w:jc w:val="center"/>
              <w:rPr>
                <w:rFonts w:ascii="宋体" w:hAnsi="宋体" w:cs="宋体"/>
                <w:color w:val="000000"/>
                <w:kern w:val="0"/>
                <w:sz w:val="22"/>
                <w:szCs w:val="22"/>
              </w:rPr>
            </w:pPr>
          </w:p>
        </w:tc>
        <w:tc>
          <w:tcPr>
            <w:tcW w:w="884" w:type="dxa"/>
            <w:noWrap w:val="0"/>
            <w:vAlign w:val="center"/>
          </w:tcPr>
          <w:p>
            <w:pPr>
              <w:widowControl/>
              <w:jc w:val="center"/>
              <w:rPr>
                <w:rFonts w:ascii="宋体" w:hAnsi="宋体" w:cs="宋体"/>
                <w:color w:val="000000"/>
                <w:kern w:val="0"/>
                <w:sz w:val="22"/>
                <w:szCs w:val="22"/>
              </w:rPr>
            </w:pPr>
          </w:p>
        </w:tc>
        <w:tc>
          <w:tcPr>
            <w:tcW w:w="884" w:type="dxa"/>
            <w:noWrap w:val="0"/>
            <w:vAlign w:val="center"/>
          </w:tcPr>
          <w:p>
            <w:pPr>
              <w:widowControl/>
              <w:jc w:val="center"/>
              <w:rPr>
                <w:rFonts w:ascii="宋体" w:hAnsi="宋体" w:cs="宋体"/>
                <w:color w:val="000000"/>
                <w:kern w:val="0"/>
                <w:sz w:val="22"/>
                <w:szCs w:val="22"/>
              </w:rPr>
            </w:pPr>
          </w:p>
        </w:tc>
        <w:tc>
          <w:tcPr>
            <w:tcW w:w="677" w:type="dxa"/>
            <w:noWrap w:val="0"/>
            <w:vAlign w:val="center"/>
          </w:tcPr>
          <w:p>
            <w:pPr>
              <w:widowControl/>
              <w:jc w:val="center"/>
              <w:rPr>
                <w:rFonts w:ascii="宋体" w:hAnsi="宋体" w:cs="宋体"/>
                <w:color w:val="000000"/>
                <w:kern w:val="0"/>
                <w:sz w:val="22"/>
                <w:szCs w:val="22"/>
              </w:rPr>
            </w:pPr>
          </w:p>
        </w:tc>
        <w:tc>
          <w:tcPr>
            <w:tcW w:w="715" w:type="dxa"/>
            <w:noWrap w:val="0"/>
            <w:vAlign w:val="center"/>
          </w:tcPr>
          <w:p>
            <w:pPr>
              <w:widowControl/>
              <w:jc w:val="center"/>
              <w:rPr>
                <w:rFonts w:ascii="宋体" w:hAnsi="宋体" w:cs="宋体"/>
                <w:color w:val="000000"/>
                <w:kern w:val="0"/>
                <w:sz w:val="22"/>
                <w:szCs w:val="22"/>
              </w:rPr>
            </w:pPr>
          </w:p>
        </w:tc>
        <w:tc>
          <w:tcPr>
            <w:tcW w:w="419" w:type="dxa"/>
            <w:noWrap w:val="0"/>
            <w:vAlign w:val="center"/>
          </w:tcPr>
          <w:p>
            <w:pPr>
              <w:widowControl/>
              <w:jc w:val="center"/>
              <w:rPr>
                <w:rFonts w:ascii="宋体" w:hAnsi="宋体" w:cs="宋体"/>
                <w:color w:val="000000"/>
                <w:kern w:val="0"/>
                <w:sz w:val="22"/>
                <w:szCs w:val="22"/>
              </w:rPr>
            </w:pPr>
          </w:p>
        </w:tc>
        <w:tc>
          <w:tcPr>
            <w:tcW w:w="419" w:type="dxa"/>
            <w:noWrap w:val="0"/>
            <w:vAlign w:val="center"/>
          </w:tcPr>
          <w:p>
            <w:pPr>
              <w:widowControl/>
              <w:jc w:val="center"/>
              <w:rPr>
                <w:rFonts w:ascii="宋体" w:hAnsi="宋体" w:cs="宋体"/>
                <w:color w:val="000000"/>
                <w:kern w:val="0"/>
                <w:sz w:val="22"/>
                <w:szCs w:val="22"/>
              </w:rPr>
            </w:pPr>
          </w:p>
        </w:tc>
        <w:tc>
          <w:tcPr>
            <w:tcW w:w="453" w:type="dxa"/>
            <w:noWrap w:val="0"/>
            <w:vAlign w:val="center"/>
          </w:tcPr>
          <w:p>
            <w:pPr>
              <w:widowControl/>
              <w:jc w:val="center"/>
              <w:rPr>
                <w:rFonts w:ascii="宋体" w:hAnsi="宋体" w:cs="宋体"/>
                <w:color w:val="000000"/>
                <w:kern w:val="0"/>
                <w:sz w:val="22"/>
                <w:szCs w:val="22"/>
              </w:rPr>
            </w:pPr>
          </w:p>
        </w:tc>
        <w:tc>
          <w:tcPr>
            <w:tcW w:w="859" w:type="dxa"/>
            <w:noWrap w:val="0"/>
            <w:vAlign w:val="center"/>
          </w:tcPr>
          <w:p>
            <w:pPr>
              <w:widowControl/>
              <w:jc w:val="center"/>
              <w:rPr>
                <w:rFonts w:ascii="宋体" w:hAnsi="宋体" w:cs="宋体"/>
                <w:color w:val="000000"/>
                <w:kern w:val="0"/>
                <w:sz w:val="22"/>
                <w:szCs w:val="22"/>
              </w:rPr>
            </w:pPr>
          </w:p>
        </w:tc>
        <w:tc>
          <w:tcPr>
            <w:tcW w:w="325" w:type="dxa"/>
            <w:noWrap w:val="0"/>
            <w:vAlign w:val="center"/>
          </w:tcPr>
          <w:p>
            <w:pPr>
              <w:widowControl/>
              <w:jc w:val="center"/>
              <w:rPr>
                <w:rFonts w:ascii="宋体" w:hAnsi="宋体" w:cs="宋体"/>
                <w:color w:val="000000"/>
                <w:kern w:val="0"/>
                <w:sz w:val="22"/>
                <w:szCs w:val="22"/>
              </w:rPr>
            </w:pPr>
          </w:p>
        </w:tc>
        <w:tc>
          <w:tcPr>
            <w:tcW w:w="440" w:type="dxa"/>
            <w:noWrap w:val="0"/>
            <w:vAlign w:val="center"/>
          </w:tcPr>
          <w:p>
            <w:pPr>
              <w:widowControl/>
              <w:jc w:val="center"/>
              <w:rPr>
                <w:rFonts w:ascii="宋体" w:hAnsi="宋体" w:cs="宋体"/>
                <w:color w:val="000000"/>
                <w:kern w:val="0"/>
                <w:sz w:val="22"/>
                <w:szCs w:val="22"/>
              </w:rPr>
            </w:pPr>
          </w:p>
        </w:tc>
        <w:tc>
          <w:tcPr>
            <w:tcW w:w="461" w:type="dxa"/>
            <w:noWrap w:val="0"/>
            <w:vAlign w:val="center"/>
          </w:tcPr>
          <w:p>
            <w:pPr>
              <w:widowControl/>
              <w:jc w:val="center"/>
              <w:rPr>
                <w:rFonts w:ascii="宋体" w:hAnsi="宋体" w:cs="宋体"/>
                <w:color w:val="000000"/>
                <w:kern w:val="0"/>
                <w:sz w:val="22"/>
                <w:szCs w:val="22"/>
              </w:rPr>
            </w:pPr>
          </w:p>
        </w:tc>
        <w:tc>
          <w:tcPr>
            <w:tcW w:w="469" w:type="dxa"/>
            <w:noWrap w:val="0"/>
            <w:vAlign w:val="center"/>
          </w:tcPr>
          <w:p>
            <w:pPr>
              <w:widowControl/>
              <w:jc w:val="center"/>
              <w:rPr>
                <w:rFonts w:ascii="宋体" w:hAnsi="宋体" w:cs="宋体"/>
                <w:color w:val="000000"/>
                <w:kern w:val="0"/>
                <w:sz w:val="22"/>
                <w:szCs w:val="22"/>
              </w:rPr>
            </w:pPr>
          </w:p>
        </w:tc>
        <w:tc>
          <w:tcPr>
            <w:tcW w:w="711" w:type="dxa"/>
            <w:noWrap w:val="0"/>
            <w:vAlign w:val="center"/>
          </w:tcPr>
          <w:p>
            <w:pPr>
              <w:widowControl/>
              <w:jc w:val="center"/>
              <w:rPr>
                <w:rFonts w:ascii="宋体" w:hAnsi="宋体" w:cs="宋体"/>
                <w:color w:val="000000"/>
                <w:kern w:val="0"/>
                <w:sz w:val="22"/>
                <w:szCs w:val="22"/>
              </w:rPr>
            </w:pPr>
          </w:p>
        </w:tc>
        <w:tc>
          <w:tcPr>
            <w:tcW w:w="711" w:type="dxa"/>
            <w:noWrap w:val="0"/>
            <w:vAlign w:val="center"/>
          </w:tcPr>
          <w:p>
            <w:pPr>
              <w:widowControl/>
              <w:jc w:val="center"/>
              <w:rPr>
                <w:rFonts w:ascii="宋体" w:hAnsi="宋体" w:cs="宋体"/>
                <w:color w:val="000000"/>
                <w:kern w:val="0"/>
                <w:sz w:val="22"/>
                <w:szCs w:val="22"/>
              </w:rPr>
            </w:pPr>
          </w:p>
        </w:tc>
        <w:tc>
          <w:tcPr>
            <w:tcW w:w="774" w:type="dxa"/>
            <w:noWrap w:val="0"/>
            <w:vAlign w:val="center"/>
          </w:tcPr>
          <w:p>
            <w:pPr>
              <w:widowControl/>
              <w:jc w:val="center"/>
              <w:rPr>
                <w:rFonts w:ascii="宋体" w:hAnsi="宋体" w:cs="宋体"/>
                <w:color w:val="000000"/>
                <w:kern w:val="0"/>
                <w:sz w:val="22"/>
                <w:szCs w:val="22"/>
              </w:rPr>
            </w:pPr>
          </w:p>
        </w:tc>
      </w:tr>
    </w:tbl>
    <w:p>
      <w:pPr>
        <w:spacing w:before="156" w:beforeLines="50"/>
        <w:ind w:left="1104" w:hanging="1064" w:hangingChars="500"/>
        <w:rPr>
          <w:rFonts w:ascii="仿宋_GB2312" w:hAnsi="宋体" w:eastAsia="仿宋_GB2312" w:cs="宋体"/>
          <w:color w:val="000000"/>
          <w:kern w:val="0"/>
          <w:sz w:val="22"/>
          <w:szCs w:val="22"/>
        </w:rPr>
      </w:pPr>
      <w:r>
        <w:rPr>
          <w:rFonts w:hint="eastAsia" w:ascii="仿宋_GB2312" w:hAnsi="宋体" w:eastAsia="仿宋_GB2312" w:cs="宋体"/>
          <w:b/>
          <w:bCs/>
          <w:color w:val="000000"/>
          <w:kern w:val="0"/>
          <w:sz w:val="22"/>
          <w:szCs w:val="22"/>
        </w:rPr>
        <w:t>填表说明：</w:t>
      </w:r>
      <w:r>
        <w:rPr>
          <w:rFonts w:hint="eastAsia" w:ascii="仿宋_GB2312" w:hAnsi="宋体" w:eastAsia="仿宋_GB2312" w:cs="宋体"/>
          <w:color w:val="000000"/>
          <w:kern w:val="0"/>
          <w:sz w:val="22"/>
          <w:szCs w:val="22"/>
        </w:rPr>
        <w:t>1.工地类型包括：建筑工程、市政工程、装饰装修工程、水利工程、交通工程、园林绿化工程</w:t>
      </w:r>
      <w:r>
        <w:rPr>
          <w:rFonts w:hint="eastAsia" w:ascii="仿宋_GB2312" w:hAnsi="宋体" w:eastAsia="仿宋_GB2312" w:cs="宋体"/>
          <w:color w:val="000000"/>
          <w:kern w:val="0"/>
          <w:sz w:val="22"/>
          <w:szCs w:val="22"/>
          <w:lang w:eastAsia="zh-CN"/>
        </w:rPr>
        <w:t>、</w:t>
      </w:r>
      <w:r>
        <w:rPr>
          <w:rFonts w:hint="eastAsia" w:ascii="仿宋_GB2312" w:hAnsi="宋体" w:eastAsia="仿宋_GB2312" w:cs="宋体"/>
          <w:color w:val="000000"/>
          <w:kern w:val="0"/>
          <w:sz w:val="22"/>
          <w:szCs w:val="22"/>
        </w:rPr>
        <w:t>拆迁工程、拆违拆临工程，其他工地（请注明）；</w:t>
      </w:r>
      <w:r>
        <w:rPr>
          <w:rFonts w:hint="eastAsia" w:ascii="仿宋_GB2312" w:hAnsi="宋体" w:eastAsia="仿宋_GB2312" w:cs="宋体"/>
          <w:color w:val="000000"/>
          <w:kern w:val="0"/>
          <w:sz w:val="22"/>
          <w:szCs w:val="22"/>
        </w:rPr>
        <w:br w:type="textWrapping"/>
      </w:r>
      <w:r>
        <w:rPr>
          <w:rFonts w:hint="eastAsia" w:ascii="仿宋_GB2312" w:hAnsi="宋体" w:eastAsia="仿宋_GB2312" w:cs="宋体"/>
          <w:color w:val="000000"/>
          <w:kern w:val="0"/>
          <w:sz w:val="22"/>
          <w:szCs w:val="22"/>
        </w:rPr>
        <w:t>2.冲洗平台类型包括：单一涉水池、涉水池加人工冲洗、自动洗车平台、高压水枪清洗；</w:t>
      </w:r>
      <w:r>
        <w:rPr>
          <w:rFonts w:hint="eastAsia" w:ascii="仿宋_GB2312" w:hAnsi="宋体" w:eastAsia="仿宋_GB2312" w:cs="宋体"/>
          <w:color w:val="000000"/>
          <w:kern w:val="0"/>
          <w:sz w:val="22"/>
          <w:szCs w:val="22"/>
        </w:rPr>
        <w:br w:type="textWrapping"/>
      </w:r>
      <w:r>
        <w:rPr>
          <w:rFonts w:hint="eastAsia" w:ascii="仿宋_GB2312" w:hAnsi="宋体" w:eastAsia="仿宋_GB2312" w:cs="宋体"/>
          <w:color w:val="000000"/>
          <w:kern w:val="0"/>
          <w:sz w:val="22"/>
          <w:szCs w:val="22"/>
        </w:rPr>
        <w:t>3.整改进展情况：填写本次调查时的进展；完成整改的，附整改报告及照片等佐证材料；</w:t>
      </w:r>
      <w:r>
        <w:rPr>
          <w:rFonts w:hint="eastAsia" w:ascii="仿宋_GB2312" w:hAnsi="宋体" w:eastAsia="仿宋_GB2312" w:cs="宋体"/>
          <w:color w:val="000000"/>
          <w:kern w:val="0"/>
          <w:sz w:val="22"/>
          <w:szCs w:val="22"/>
        </w:rPr>
        <w:br w:type="textWrapping"/>
      </w:r>
      <w:r>
        <w:rPr>
          <w:rFonts w:hint="eastAsia" w:ascii="仿宋_GB2312" w:hAnsi="宋体" w:eastAsia="仿宋_GB2312" w:cs="宋体"/>
          <w:color w:val="000000"/>
          <w:kern w:val="0"/>
          <w:sz w:val="22"/>
          <w:szCs w:val="22"/>
        </w:rPr>
        <w:t>4.本表需各地、各</w:t>
      </w:r>
      <w:r>
        <w:rPr>
          <w:rFonts w:hint="eastAsia" w:ascii="仿宋_GB2312" w:hAnsi="宋体" w:eastAsia="仿宋_GB2312" w:cs="宋体"/>
          <w:color w:val="000000"/>
          <w:kern w:val="0"/>
          <w:sz w:val="22"/>
          <w:szCs w:val="22"/>
          <w:lang w:eastAsia="zh-CN"/>
        </w:rPr>
        <w:t>区</w:t>
      </w:r>
      <w:r>
        <w:rPr>
          <w:rFonts w:hint="eastAsia" w:ascii="仿宋_GB2312" w:hAnsi="宋体" w:eastAsia="仿宋_GB2312" w:cs="宋体"/>
          <w:color w:val="000000"/>
          <w:kern w:val="0"/>
          <w:sz w:val="22"/>
          <w:szCs w:val="22"/>
        </w:rPr>
        <w:t>直行业主管部门牵头，于每月30日前报送至</w:t>
      </w:r>
      <w:r>
        <w:rPr>
          <w:rFonts w:hint="eastAsia" w:ascii="仿宋_GB2312" w:hAnsi="宋体" w:eastAsia="仿宋_GB2312" w:cs="宋体"/>
          <w:color w:val="000000"/>
          <w:kern w:val="0"/>
          <w:sz w:val="22"/>
          <w:szCs w:val="22"/>
          <w:lang w:eastAsia="zh-CN"/>
        </w:rPr>
        <w:t>区</w:t>
      </w:r>
      <w:r>
        <w:rPr>
          <w:rFonts w:hint="eastAsia" w:ascii="仿宋_GB2312" w:hAnsi="宋体" w:eastAsia="仿宋_GB2312" w:cs="宋体"/>
          <w:color w:val="000000"/>
          <w:kern w:val="0"/>
          <w:sz w:val="22"/>
          <w:szCs w:val="22"/>
        </w:rPr>
        <w:t>大气专委会办公室，电话：</w:t>
      </w:r>
      <w:r>
        <w:rPr>
          <w:rFonts w:hint="eastAsia" w:ascii="仿宋_GB2312" w:hAnsi="宋体" w:eastAsia="仿宋_GB2312" w:cs="宋体"/>
          <w:color w:val="000000"/>
          <w:kern w:val="0"/>
          <w:sz w:val="22"/>
          <w:szCs w:val="22"/>
          <w:lang w:val="en-US" w:eastAsia="zh-CN"/>
        </w:rPr>
        <w:t>88102213</w:t>
      </w:r>
      <w:r>
        <w:rPr>
          <w:rFonts w:hint="eastAsia" w:ascii="仿宋_GB2312" w:hAnsi="宋体" w:eastAsia="仿宋_GB2312" w:cs="宋体"/>
          <w:color w:val="000000"/>
          <w:kern w:val="0"/>
          <w:sz w:val="22"/>
          <w:szCs w:val="22"/>
        </w:rPr>
        <w:t>，邮箱：</w:t>
      </w:r>
      <w:r>
        <w:rPr>
          <w:rFonts w:hint="eastAsia" w:ascii="仿宋_GB2312" w:hAnsi="宋体" w:eastAsia="仿宋_GB2312" w:cs="宋体"/>
          <w:color w:val="000000"/>
          <w:kern w:val="0"/>
          <w:sz w:val="22"/>
          <w:szCs w:val="22"/>
          <w:lang w:val="en-US" w:eastAsia="zh-CN"/>
        </w:rPr>
        <w:t>330200927@qq.com</w:t>
      </w:r>
      <w:r>
        <w:rPr>
          <w:rFonts w:hint="eastAsia" w:ascii="仿宋_GB2312" w:hAnsi="宋体" w:eastAsia="仿宋_GB2312" w:cs="宋体"/>
          <w:color w:val="000000"/>
          <w:kern w:val="0"/>
          <w:sz w:val="22"/>
          <w:szCs w:val="22"/>
        </w:rPr>
        <w:t>；</w:t>
      </w:r>
      <w:r>
        <w:rPr>
          <w:rFonts w:hint="eastAsia" w:ascii="仿宋_GB2312" w:hAnsi="宋体" w:eastAsia="仿宋_GB2312" w:cs="宋体"/>
          <w:color w:val="000000"/>
          <w:kern w:val="0"/>
          <w:sz w:val="22"/>
          <w:szCs w:val="22"/>
        </w:rPr>
        <w:br w:type="textWrapping"/>
      </w:r>
      <w:r>
        <w:rPr>
          <w:rFonts w:hint="eastAsia" w:ascii="仿宋_GB2312" w:hAnsi="宋体" w:eastAsia="仿宋_GB2312" w:cs="宋体"/>
          <w:color w:val="000000"/>
          <w:kern w:val="0"/>
          <w:sz w:val="22"/>
          <w:szCs w:val="22"/>
        </w:rPr>
        <w:t>5.首次填报后，每月在原清单基础上动态更新，不予删减；整治完成的只做销号标记。</w:t>
      </w:r>
    </w:p>
    <w:p>
      <w:pPr>
        <w:rPr>
          <w:rFonts w:ascii="方正大标宋简体" w:hAnsi="宋体" w:eastAsia="方正大标宋简体" w:cs="宋体"/>
          <w:color w:val="000000"/>
          <w:kern w:val="0"/>
          <w:sz w:val="32"/>
          <w:szCs w:val="32"/>
        </w:rPr>
        <w:sectPr>
          <w:pgSz w:w="23811" w:h="16838" w:orient="landscape"/>
          <w:pgMar w:top="1800" w:right="1440" w:bottom="1800" w:left="1440" w:header="851" w:footer="992" w:gutter="0"/>
          <w:pgNumType w:fmt="decimal"/>
          <w:cols w:space="720" w:num="1"/>
          <w:docGrid w:type="lines" w:linePitch="312" w:charSpace="0"/>
        </w:sectPr>
      </w:pPr>
    </w:p>
    <w:p>
      <w:pPr>
        <w:jc w:val="center"/>
        <w:rPr>
          <w:rFonts w:ascii="方正大标宋简体" w:hAnsi="宋体" w:eastAsia="方正大标宋简体" w:cs="宋体"/>
          <w:color w:val="000000"/>
          <w:kern w:val="0"/>
          <w:sz w:val="32"/>
          <w:szCs w:val="32"/>
        </w:rPr>
      </w:pPr>
      <w:r>
        <w:rPr>
          <w:rFonts w:hint="eastAsia" w:ascii="方正大标宋简体" w:hAnsi="宋体" w:eastAsia="方正大标宋简体" w:cs="宋体"/>
          <w:color w:val="000000"/>
          <w:kern w:val="0"/>
          <w:sz w:val="32"/>
          <w:szCs w:val="32"/>
        </w:rPr>
        <w:t>2.</w:t>
      </w:r>
      <w:r>
        <w:rPr>
          <w:rFonts w:hint="eastAsia" w:ascii="方正大标宋简体" w:hAnsi="宋体" w:eastAsia="方正大标宋简体" w:cs="宋体"/>
          <w:color w:val="000000"/>
          <w:kern w:val="0"/>
          <w:sz w:val="32"/>
          <w:szCs w:val="32"/>
          <w:u w:val="single"/>
        </w:rPr>
        <w:t xml:space="preserve"> </w:t>
      </w:r>
      <w:r>
        <w:rPr>
          <w:rFonts w:hint="eastAsia" w:ascii="方正大标宋简体" w:hAnsi="宋体" w:eastAsia="方正大标宋简体" w:cs="宋体"/>
          <w:i/>
          <w:iCs/>
          <w:color w:val="000000"/>
          <w:kern w:val="0"/>
          <w:sz w:val="32"/>
          <w:szCs w:val="32"/>
          <w:u w:val="single"/>
        </w:rPr>
        <w:t xml:space="preserve">    </w:t>
      </w:r>
      <w:r>
        <w:rPr>
          <w:rFonts w:hint="eastAsia" w:ascii="方正大标宋简体" w:hAnsi="宋体" w:eastAsia="方正大标宋简体" w:cs="宋体"/>
          <w:color w:val="000000"/>
          <w:kern w:val="0"/>
          <w:sz w:val="32"/>
          <w:szCs w:val="32"/>
        </w:rPr>
        <w:t>年</w:t>
      </w:r>
      <w:r>
        <w:rPr>
          <w:rFonts w:hint="eastAsia" w:ascii="方正大标宋简体" w:hAnsi="宋体" w:eastAsia="方正大标宋简体" w:cs="宋体"/>
          <w:color w:val="000000"/>
          <w:kern w:val="0"/>
          <w:sz w:val="32"/>
          <w:szCs w:val="32"/>
          <w:u w:val="single"/>
        </w:rPr>
        <w:t xml:space="preserve">   </w:t>
      </w:r>
      <w:r>
        <w:rPr>
          <w:rFonts w:hint="eastAsia" w:ascii="方正大标宋简体" w:hAnsi="宋体" w:eastAsia="方正大标宋简体" w:cs="宋体"/>
          <w:color w:val="000000"/>
          <w:kern w:val="0"/>
          <w:sz w:val="32"/>
          <w:szCs w:val="32"/>
        </w:rPr>
        <w:t>月</w:t>
      </w:r>
      <w:r>
        <w:rPr>
          <w:rFonts w:hint="eastAsia" w:ascii="方正大标宋简体" w:hAnsi="宋体" w:eastAsia="方正大标宋简体" w:cs="宋体"/>
          <w:color w:val="000000"/>
          <w:kern w:val="0"/>
          <w:sz w:val="32"/>
          <w:szCs w:val="32"/>
          <w:lang w:eastAsia="zh-CN"/>
        </w:rPr>
        <w:t>青山湖区</w:t>
      </w:r>
      <w:r>
        <w:rPr>
          <w:rFonts w:hint="eastAsia" w:ascii="方正大标宋简体" w:hAnsi="宋体" w:eastAsia="方正大标宋简体" w:cs="宋体"/>
          <w:color w:val="000000"/>
          <w:kern w:val="0"/>
          <w:sz w:val="32"/>
          <w:szCs w:val="32"/>
        </w:rPr>
        <w:t>扬尘污染源清单——裸地、堆场（动态更新）</w:t>
      </w:r>
    </w:p>
    <w:p>
      <w:pP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4"/>
        </w:rPr>
        <w:t xml:space="preserve">填报单位（公章）：                          </w:t>
      </w:r>
      <w:r>
        <w:rPr>
          <w:rFonts w:ascii="仿宋_GB2312" w:hAnsi="宋体" w:eastAsia="仿宋_GB2312" w:cs="宋体"/>
          <w:color w:val="000000"/>
          <w:kern w:val="0"/>
          <w:sz w:val="24"/>
        </w:rPr>
        <w:t xml:space="preserve">                      </w:t>
      </w:r>
      <w:r>
        <w:rPr>
          <w:rFonts w:hint="eastAsia" w:ascii="仿宋_GB2312" w:hAnsi="宋体" w:eastAsia="仿宋_GB2312" w:cs="宋体"/>
          <w:color w:val="000000"/>
          <w:kern w:val="0"/>
          <w:sz w:val="24"/>
        </w:rPr>
        <w:t xml:space="preserve"> 填报人：            </w:t>
      </w:r>
      <w:r>
        <w:rPr>
          <w:rFonts w:ascii="仿宋_GB2312" w:hAnsi="宋体" w:eastAsia="仿宋_GB2312" w:cs="宋体"/>
          <w:color w:val="000000"/>
          <w:kern w:val="0"/>
          <w:sz w:val="24"/>
        </w:rPr>
        <w:t xml:space="preserve">   </w:t>
      </w:r>
      <w:r>
        <w:rPr>
          <w:rFonts w:hint="eastAsia" w:ascii="仿宋_GB2312" w:hAnsi="宋体" w:eastAsia="仿宋_GB2312" w:cs="宋体"/>
          <w:color w:val="000000"/>
          <w:kern w:val="0"/>
          <w:sz w:val="24"/>
        </w:rPr>
        <w:t xml:space="preserve">联系电话：  </w:t>
      </w:r>
      <w:r>
        <w:rPr>
          <w:rFonts w:ascii="仿宋_GB2312" w:hAnsi="宋体" w:eastAsia="仿宋_GB2312" w:cs="宋体"/>
          <w:color w:val="000000"/>
          <w:kern w:val="0"/>
          <w:sz w:val="24"/>
        </w:rPr>
        <w:t xml:space="preserve">      </w:t>
      </w:r>
      <w:r>
        <w:rPr>
          <w:rFonts w:hint="eastAsia" w:ascii="仿宋_GB2312" w:hAnsi="宋体" w:eastAsia="仿宋_GB2312" w:cs="宋体"/>
          <w:color w:val="000000"/>
          <w:kern w:val="0"/>
          <w:sz w:val="24"/>
        </w:rPr>
        <w:t xml:space="preserve">              填报时间：      年    月   日</w:t>
      </w:r>
    </w:p>
    <w:tbl>
      <w:tblPr>
        <w:tblStyle w:val="10"/>
        <w:tblpPr w:leftFromText="180" w:rightFromText="180" w:vertAnchor="text" w:horzAnchor="margin" w:tblpY="116"/>
        <w:tblW w:w="0" w:type="auto"/>
        <w:tblInd w:w="0" w:type="dxa"/>
        <w:tblLayout w:type="fixed"/>
        <w:tblCellMar>
          <w:top w:w="0" w:type="dxa"/>
          <w:left w:w="108" w:type="dxa"/>
          <w:bottom w:w="0" w:type="dxa"/>
          <w:right w:w="108" w:type="dxa"/>
        </w:tblCellMar>
      </w:tblPr>
      <w:tblGrid>
        <w:gridCol w:w="574"/>
        <w:gridCol w:w="1112"/>
        <w:gridCol w:w="1578"/>
        <w:gridCol w:w="1112"/>
        <w:gridCol w:w="1045"/>
        <w:gridCol w:w="1040"/>
        <w:gridCol w:w="1920"/>
        <w:gridCol w:w="1785"/>
        <w:gridCol w:w="926"/>
        <w:gridCol w:w="639"/>
        <w:gridCol w:w="639"/>
        <w:gridCol w:w="859"/>
        <w:gridCol w:w="935"/>
        <w:gridCol w:w="977"/>
        <w:gridCol w:w="1041"/>
        <w:gridCol w:w="864"/>
        <w:gridCol w:w="1145"/>
        <w:gridCol w:w="1383"/>
        <w:gridCol w:w="782"/>
        <w:gridCol w:w="791"/>
      </w:tblGrid>
      <w:tr>
        <w:tblPrEx>
          <w:tblCellMar>
            <w:top w:w="0" w:type="dxa"/>
            <w:left w:w="108" w:type="dxa"/>
            <w:bottom w:w="0" w:type="dxa"/>
            <w:right w:w="108" w:type="dxa"/>
          </w:tblCellMar>
        </w:tblPrEx>
        <w:trPr>
          <w:trHeight w:val="270" w:hRule="atLeast"/>
        </w:trPr>
        <w:tc>
          <w:tcPr>
            <w:tcW w:w="574"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黑体" w:hAnsi="黑体" w:eastAsia="黑体" w:cs="宋体"/>
                <w:color w:val="000000"/>
                <w:kern w:val="0"/>
                <w:szCs w:val="21"/>
              </w:rPr>
            </w:pPr>
            <w:r>
              <w:rPr>
                <w:rFonts w:hint="eastAsia" w:ascii="黑体" w:hAnsi="黑体" w:eastAsia="黑体" w:cs="宋体"/>
                <w:color w:val="000000"/>
                <w:kern w:val="0"/>
                <w:szCs w:val="21"/>
              </w:rPr>
              <w:t>序号</w:t>
            </w:r>
          </w:p>
        </w:tc>
        <w:tc>
          <w:tcPr>
            <w:tcW w:w="111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黑体" w:hAnsi="黑体" w:eastAsia="黑体" w:cs="宋体"/>
                <w:color w:val="000000"/>
                <w:kern w:val="0"/>
                <w:szCs w:val="21"/>
              </w:rPr>
            </w:pPr>
            <w:r>
              <w:rPr>
                <w:rFonts w:hint="eastAsia" w:ascii="黑体" w:hAnsi="黑体" w:eastAsia="黑体" w:cs="宋体"/>
                <w:color w:val="000000"/>
                <w:kern w:val="0"/>
                <w:szCs w:val="21"/>
              </w:rPr>
              <w:t>裸地名称</w:t>
            </w:r>
          </w:p>
        </w:tc>
        <w:tc>
          <w:tcPr>
            <w:tcW w:w="1578"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黑体" w:hAnsi="黑体" w:eastAsia="黑体" w:cs="宋体"/>
                <w:color w:val="000000"/>
                <w:kern w:val="0"/>
                <w:szCs w:val="21"/>
              </w:rPr>
            </w:pPr>
            <w:r>
              <w:rPr>
                <w:rFonts w:hint="eastAsia" w:ascii="黑体" w:hAnsi="黑体" w:eastAsia="黑体" w:cs="宋体"/>
                <w:color w:val="000000"/>
                <w:kern w:val="0"/>
                <w:szCs w:val="21"/>
              </w:rPr>
              <w:t>裸地类型</w:t>
            </w:r>
            <w:r>
              <w:rPr>
                <w:rFonts w:hint="eastAsia" w:ascii="黑体" w:hAnsi="黑体" w:eastAsia="黑体" w:cs="宋体"/>
                <w:color w:val="000000"/>
                <w:kern w:val="0"/>
                <w:szCs w:val="21"/>
                <w:vertAlign w:val="superscript"/>
              </w:rPr>
              <w:t>1</w:t>
            </w:r>
          </w:p>
        </w:tc>
        <w:tc>
          <w:tcPr>
            <w:tcW w:w="111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黑体" w:hAnsi="黑体" w:eastAsia="黑体" w:cs="宋体"/>
                <w:color w:val="000000"/>
                <w:kern w:val="0"/>
                <w:szCs w:val="21"/>
              </w:rPr>
            </w:pPr>
            <w:r>
              <w:rPr>
                <w:rFonts w:hint="eastAsia" w:ascii="黑体" w:hAnsi="黑体" w:eastAsia="黑体" w:cs="宋体"/>
                <w:color w:val="000000"/>
                <w:kern w:val="0"/>
                <w:szCs w:val="21"/>
              </w:rPr>
              <w:t>现状用途</w:t>
            </w:r>
          </w:p>
        </w:tc>
        <w:tc>
          <w:tcPr>
            <w:tcW w:w="104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所在</w:t>
            </w:r>
            <w:r>
              <w:rPr>
                <w:rFonts w:hint="eastAsia" w:ascii="黑体" w:hAnsi="黑体" w:eastAsia="黑体" w:cs="宋体"/>
                <w:color w:val="000000"/>
                <w:kern w:val="0"/>
                <w:sz w:val="18"/>
                <w:szCs w:val="18"/>
              </w:rPr>
              <w:t>区县</w:t>
            </w:r>
          </w:p>
        </w:tc>
        <w:tc>
          <w:tcPr>
            <w:tcW w:w="104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黑体" w:hAnsi="黑体" w:eastAsia="黑体" w:cs="宋体"/>
                <w:color w:val="000000"/>
                <w:kern w:val="0"/>
                <w:sz w:val="22"/>
                <w:szCs w:val="22"/>
              </w:rPr>
            </w:pPr>
            <w:r>
              <w:rPr>
                <w:rFonts w:hint="eastAsia" w:ascii="黑体" w:hAnsi="黑体" w:eastAsia="黑体" w:cs="宋体"/>
                <w:color w:val="000000"/>
                <w:kern w:val="0"/>
                <w:sz w:val="22"/>
                <w:szCs w:val="22"/>
              </w:rPr>
              <w:t>街道（乡镇）</w:t>
            </w:r>
          </w:p>
        </w:tc>
        <w:tc>
          <w:tcPr>
            <w:tcW w:w="3705"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黑体" w:hAnsi="黑体" w:eastAsia="黑体" w:cs="宋体"/>
                <w:color w:val="000000"/>
                <w:kern w:val="0"/>
                <w:szCs w:val="21"/>
              </w:rPr>
            </w:pPr>
            <w:r>
              <w:rPr>
                <w:rFonts w:hint="eastAsia" w:ascii="黑体" w:hAnsi="黑体" w:eastAsia="黑体" w:cs="宋体"/>
                <w:color w:val="000000"/>
                <w:kern w:val="0"/>
                <w:szCs w:val="21"/>
              </w:rPr>
              <w:t>地块中心坐标</w:t>
            </w:r>
          </w:p>
        </w:tc>
        <w:tc>
          <w:tcPr>
            <w:tcW w:w="3063" w:type="dxa"/>
            <w:gridSpan w:val="4"/>
            <w:tcBorders>
              <w:top w:val="single" w:color="auto" w:sz="4" w:space="0"/>
              <w:left w:val="nil"/>
              <w:bottom w:val="single" w:color="auto" w:sz="4" w:space="0"/>
              <w:right w:val="single" w:color="auto" w:sz="4" w:space="0"/>
            </w:tcBorders>
            <w:noWrap w:val="0"/>
            <w:vAlign w:val="center"/>
          </w:tcPr>
          <w:p>
            <w:pPr>
              <w:widowControl/>
              <w:jc w:val="center"/>
              <w:rPr>
                <w:rFonts w:ascii="黑体" w:hAnsi="黑体" w:eastAsia="黑体" w:cs="宋体"/>
                <w:color w:val="000000"/>
                <w:kern w:val="0"/>
                <w:szCs w:val="21"/>
              </w:rPr>
            </w:pPr>
            <w:r>
              <w:rPr>
                <w:rFonts w:hint="eastAsia" w:ascii="黑体" w:hAnsi="黑体" w:eastAsia="黑体" w:cs="宋体"/>
                <w:color w:val="000000"/>
                <w:kern w:val="0"/>
                <w:szCs w:val="21"/>
              </w:rPr>
              <w:t>地块面积（平方米）</w:t>
            </w:r>
          </w:p>
        </w:tc>
        <w:tc>
          <w:tcPr>
            <w:tcW w:w="93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黑体" w:hAnsi="黑体" w:eastAsia="黑体" w:cs="宋体"/>
                <w:color w:val="000000"/>
                <w:kern w:val="0"/>
                <w:szCs w:val="21"/>
              </w:rPr>
            </w:pPr>
            <w:r>
              <w:rPr>
                <w:rFonts w:hint="eastAsia" w:ascii="黑体" w:hAnsi="黑体" w:eastAsia="黑体" w:cs="宋体"/>
                <w:color w:val="000000"/>
                <w:kern w:val="0"/>
                <w:szCs w:val="21"/>
              </w:rPr>
              <w:t>裸地面积（平方米）</w:t>
            </w:r>
          </w:p>
        </w:tc>
        <w:tc>
          <w:tcPr>
            <w:tcW w:w="977"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黑体" w:hAnsi="黑体" w:eastAsia="黑体" w:cs="宋体"/>
                <w:color w:val="000000"/>
                <w:kern w:val="0"/>
                <w:szCs w:val="21"/>
              </w:rPr>
            </w:pPr>
            <w:r>
              <w:rPr>
                <w:rFonts w:hint="eastAsia" w:ascii="黑体" w:hAnsi="黑体" w:eastAsia="黑体" w:cs="宋体"/>
                <w:color w:val="000000"/>
                <w:kern w:val="0"/>
                <w:szCs w:val="21"/>
              </w:rPr>
              <w:t>整改措施</w:t>
            </w:r>
            <w:r>
              <w:rPr>
                <w:rFonts w:hint="eastAsia" w:ascii="黑体" w:hAnsi="黑体" w:eastAsia="黑体" w:cs="宋体"/>
                <w:color w:val="000000"/>
                <w:kern w:val="0"/>
                <w:szCs w:val="21"/>
                <w:vertAlign w:val="superscript"/>
              </w:rPr>
              <w:t>2</w:t>
            </w:r>
          </w:p>
        </w:tc>
        <w:tc>
          <w:tcPr>
            <w:tcW w:w="104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黑体" w:hAnsi="黑体" w:eastAsia="黑体" w:cs="宋体"/>
                <w:color w:val="000000"/>
                <w:kern w:val="0"/>
                <w:szCs w:val="21"/>
              </w:rPr>
            </w:pPr>
            <w:r>
              <w:rPr>
                <w:rFonts w:hint="eastAsia" w:ascii="黑体" w:hAnsi="黑体" w:eastAsia="黑体" w:cs="宋体"/>
                <w:color w:val="000000"/>
                <w:kern w:val="0"/>
                <w:szCs w:val="21"/>
              </w:rPr>
              <w:t>整改时限</w:t>
            </w:r>
          </w:p>
        </w:tc>
        <w:tc>
          <w:tcPr>
            <w:tcW w:w="864"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黑体" w:hAnsi="黑体" w:eastAsia="黑体" w:cs="宋体"/>
                <w:color w:val="000000"/>
                <w:kern w:val="0"/>
                <w:szCs w:val="21"/>
              </w:rPr>
            </w:pPr>
            <w:r>
              <w:rPr>
                <w:rFonts w:hint="eastAsia" w:ascii="黑体" w:hAnsi="黑体" w:eastAsia="黑体" w:cs="宋体"/>
                <w:color w:val="000000"/>
                <w:kern w:val="0"/>
                <w:szCs w:val="21"/>
              </w:rPr>
              <w:t>整改进展情况</w:t>
            </w:r>
            <w:r>
              <w:rPr>
                <w:rFonts w:hint="eastAsia" w:ascii="黑体" w:hAnsi="黑体" w:eastAsia="黑体" w:cs="宋体"/>
                <w:color w:val="000000"/>
                <w:kern w:val="0"/>
                <w:szCs w:val="21"/>
                <w:vertAlign w:val="superscript"/>
              </w:rPr>
              <w:t>3</w:t>
            </w:r>
          </w:p>
        </w:tc>
        <w:tc>
          <w:tcPr>
            <w:tcW w:w="114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黑体" w:hAnsi="黑体" w:eastAsia="黑体" w:cs="宋体"/>
                <w:color w:val="000000"/>
                <w:kern w:val="0"/>
                <w:szCs w:val="21"/>
              </w:rPr>
            </w:pPr>
            <w:r>
              <w:rPr>
                <w:rFonts w:hint="eastAsia" w:ascii="黑体" w:hAnsi="黑体" w:eastAsia="黑体" w:cs="宋体"/>
                <w:color w:val="000000"/>
                <w:kern w:val="0"/>
                <w:szCs w:val="21"/>
              </w:rPr>
              <w:t>整改责任单位</w:t>
            </w:r>
          </w:p>
        </w:tc>
        <w:tc>
          <w:tcPr>
            <w:tcW w:w="2956" w:type="dxa"/>
            <w:gridSpan w:val="3"/>
            <w:tcBorders>
              <w:top w:val="single" w:color="auto" w:sz="4" w:space="0"/>
              <w:left w:val="nil"/>
              <w:bottom w:val="single" w:color="auto" w:sz="4" w:space="0"/>
              <w:right w:val="single" w:color="auto" w:sz="4" w:space="0"/>
            </w:tcBorders>
            <w:noWrap w:val="0"/>
            <w:vAlign w:val="center"/>
          </w:tcPr>
          <w:p>
            <w:pPr>
              <w:widowControl/>
              <w:jc w:val="center"/>
              <w:rPr>
                <w:rFonts w:ascii="黑体" w:hAnsi="黑体" w:eastAsia="黑体" w:cs="宋体"/>
                <w:color w:val="000000"/>
                <w:kern w:val="0"/>
                <w:szCs w:val="21"/>
              </w:rPr>
            </w:pPr>
            <w:r>
              <w:rPr>
                <w:rFonts w:hint="eastAsia" w:ascii="黑体" w:hAnsi="黑体" w:eastAsia="黑体" w:cs="宋体"/>
                <w:color w:val="000000"/>
                <w:kern w:val="0"/>
                <w:szCs w:val="21"/>
              </w:rPr>
              <w:t>直接监管责任部门（属地）</w:t>
            </w:r>
          </w:p>
        </w:tc>
      </w:tr>
      <w:tr>
        <w:tblPrEx>
          <w:tblCellMar>
            <w:top w:w="0" w:type="dxa"/>
            <w:left w:w="108" w:type="dxa"/>
            <w:bottom w:w="0" w:type="dxa"/>
            <w:right w:w="108" w:type="dxa"/>
          </w:tblCellMar>
        </w:tblPrEx>
        <w:trPr>
          <w:trHeight w:val="540" w:hRule="atLeast"/>
        </w:trPr>
        <w:tc>
          <w:tcPr>
            <w:tcW w:w="57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黑体" w:hAnsi="黑体" w:eastAsia="黑体" w:cs="宋体"/>
                <w:color w:val="000000"/>
                <w:kern w:val="0"/>
                <w:szCs w:val="21"/>
              </w:rPr>
            </w:pPr>
          </w:p>
        </w:tc>
        <w:tc>
          <w:tcPr>
            <w:tcW w:w="111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黑体" w:hAnsi="黑体" w:eastAsia="黑体" w:cs="宋体"/>
                <w:color w:val="000000"/>
                <w:kern w:val="0"/>
                <w:szCs w:val="21"/>
              </w:rPr>
            </w:pPr>
          </w:p>
        </w:tc>
        <w:tc>
          <w:tcPr>
            <w:tcW w:w="157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黑体" w:hAnsi="黑体" w:eastAsia="黑体" w:cs="宋体"/>
                <w:color w:val="000000"/>
                <w:kern w:val="0"/>
                <w:szCs w:val="21"/>
              </w:rPr>
            </w:pPr>
          </w:p>
        </w:tc>
        <w:tc>
          <w:tcPr>
            <w:tcW w:w="111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黑体" w:hAnsi="黑体" w:eastAsia="黑体" w:cs="宋体"/>
                <w:color w:val="000000"/>
                <w:kern w:val="0"/>
                <w:szCs w:val="21"/>
              </w:rPr>
            </w:pPr>
          </w:p>
        </w:tc>
        <w:tc>
          <w:tcPr>
            <w:tcW w:w="104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黑体" w:hAnsi="黑体" w:eastAsia="黑体" w:cs="宋体"/>
                <w:color w:val="000000"/>
                <w:kern w:val="0"/>
                <w:sz w:val="20"/>
                <w:szCs w:val="20"/>
              </w:rPr>
            </w:pPr>
          </w:p>
        </w:tc>
        <w:tc>
          <w:tcPr>
            <w:tcW w:w="10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黑体" w:hAnsi="黑体" w:eastAsia="黑体" w:cs="宋体"/>
                <w:color w:val="000000"/>
                <w:kern w:val="0"/>
                <w:sz w:val="22"/>
                <w:szCs w:val="22"/>
              </w:rPr>
            </w:pPr>
          </w:p>
        </w:tc>
        <w:tc>
          <w:tcPr>
            <w:tcW w:w="1920" w:type="dxa"/>
            <w:tcBorders>
              <w:top w:val="nil"/>
              <w:left w:val="nil"/>
              <w:bottom w:val="single" w:color="auto" w:sz="4" w:space="0"/>
              <w:right w:val="single" w:color="auto" w:sz="4" w:space="0"/>
            </w:tcBorders>
            <w:noWrap w:val="0"/>
            <w:vAlign w:val="center"/>
          </w:tcPr>
          <w:p>
            <w:pPr>
              <w:widowControl/>
              <w:jc w:val="center"/>
              <w:rPr>
                <w:rFonts w:ascii="黑体" w:hAnsi="黑体" w:eastAsia="黑体" w:cs="宋体"/>
                <w:color w:val="000000"/>
                <w:kern w:val="0"/>
                <w:szCs w:val="21"/>
              </w:rPr>
            </w:pPr>
            <w:r>
              <w:rPr>
                <w:rFonts w:hint="eastAsia" w:ascii="黑体" w:hAnsi="黑体" w:eastAsia="黑体" w:cs="宋体"/>
                <w:color w:val="000000"/>
                <w:kern w:val="0"/>
                <w:szCs w:val="21"/>
              </w:rPr>
              <w:t>经度</w:t>
            </w:r>
          </w:p>
        </w:tc>
        <w:tc>
          <w:tcPr>
            <w:tcW w:w="1785" w:type="dxa"/>
            <w:tcBorders>
              <w:top w:val="nil"/>
              <w:left w:val="nil"/>
              <w:bottom w:val="single" w:color="auto" w:sz="4" w:space="0"/>
              <w:right w:val="single" w:color="auto" w:sz="4" w:space="0"/>
            </w:tcBorders>
            <w:noWrap w:val="0"/>
            <w:vAlign w:val="center"/>
          </w:tcPr>
          <w:p>
            <w:pPr>
              <w:widowControl/>
              <w:jc w:val="center"/>
              <w:rPr>
                <w:rFonts w:ascii="黑体" w:hAnsi="黑体" w:eastAsia="黑体" w:cs="宋体"/>
                <w:color w:val="000000"/>
                <w:kern w:val="0"/>
                <w:szCs w:val="21"/>
              </w:rPr>
            </w:pPr>
            <w:r>
              <w:rPr>
                <w:rFonts w:hint="eastAsia" w:ascii="黑体" w:hAnsi="黑体" w:eastAsia="黑体" w:cs="宋体"/>
                <w:color w:val="000000"/>
                <w:kern w:val="0"/>
                <w:szCs w:val="21"/>
              </w:rPr>
              <w:t>纬度</w:t>
            </w:r>
          </w:p>
        </w:tc>
        <w:tc>
          <w:tcPr>
            <w:tcW w:w="926" w:type="dxa"/>
            <w:tcBorders>
              <w:top w:val="nil"/>
              <w:left w:val="nil"/>
              <w:bottom w:val="single" w:color="auto" w:sz="4" w:space="0"/>
              <w:right w:val="single" w:color="auto" w:sz="4" w:space="0"/>
            </w:tcBorders>
            <w:noWrap w:val="0"/>
            <w:vAlign w:val="center"/>
          </w:tcPr>
          <w:p>
            <w:pPr>
              <w:widowControl/>
              <w:jc w:val="center"/>
              <w:rPr>
                <w:rFonts w:ascii="黑体" w:hAnsi="黑体" w:eastAsia="黑体" w:cs="宋体"/>
                <w:color w:val="000000"/>
                <w:kern w:val="0"/>
                <w:szCs w:val="21"/>
              </w:rPr>
            </w:pPr>
            <w:r>
              <w:rPr>
                <w:rFonts w:hint="eastAsia" w:ascii="黑体" w:hAnsi="黑体" w:eastAsia="黑体" w:cs="宋体"/>
                <w:color w:val="000000"/>
                <w:kern w:val="0"/>
                <w:szCs w:val="21"/>
              </w:rPr>
              <w:t>总面积</w:t>
            </w:r>
          </w:p>
        </w:tc>
        <w:tc>
          <w:tcPr>
            <w:tcW w:w="639" w:type="dxa"/>
            <w:tcBorders>
              <w:top w:val="nil"/>
              <w:left w:val="nil"/>
              <w:bottom w:val="single" w:color="auto" w:sz="4" w:space="0"/>
              <w:right w:val="single" w:color="auto" w:sz="4" w:space="0"/>
            </w:tcBorders>
            <w:noWrap w:val="0"/>
            <w:vAlign w:val="center"/>
          </w:tcPr>
          <w:p>
            <w:pPr>
              <w:widowControl/>
              <w:jc w:val="center"/>
              <w:rPr>
                <w:rFonts w:ascii="黑体" w:hAnsi="黑体" w:eastAsia="黑体" w:cs="宋体"/>
                <w:color w:val="000000"/>
                <w:kern w:val="0"/>
                <w:sz w:val="22"/>
                <w:szCs w:val="22"/>
              </w:rPr>
            </w:pPr>
            <w:r>
              <w:rPr>
                <w:rFonts w:hint="eastAsia" w:ascii="黑体" w:hAnsi="黑体" w:eastAsia="黑体" w:cs="宋体"/>
                <w:color w:val="000000"/>
                <w:kern w:val="0"/>
                <w:sz w:val="22"/>
                <w:szCs w:val="22"/>
              </w:rPr>
              <w:t>覆盖</w:t>
            </w:r>
          </w:p>
        </w:tc>
        <w:tc>
          <w:tcPr>
            <w:tcW w:w="639" w:type="dxa"/>
            <w:tcBorders>
              <w:top w:val="nil"/>
              <w:left w:val="nil"/>
              <w:bottom w:val="single" w:color="auto" w:sz="4" w:space="0"/>
              <w:right w:val="single" w:color="auto" w:sz="4" w:space="0"/>
            </w:tcBorders>
            <w:noWrap w:val="0"/>
            <w:vAlign w:val="center"/>
          </w:tcPr>
          <w:p>
            <w:pPr>
              <w:widowControl/>
              <w:jc w:val="center"/>
              <w:rPr>
                <w:rFonts w:ascii="黑体" w:hAnsi="黑体" w:eastAsia="黑体" w:cs="宋体"/>
                <w:color w:val="000000"/>
                <w:kern w:val="0"/>
                <w:sz w:val="22"/>
                <w:szCs w:val="22"/>
              </w:rPr>
            </w:pPr>
            <w:r>
              <w:rPr>
                <w:rFonts w:hint="eastAsia" w:ascii="黑体" w:hAnsi="黑体" w:eastAsia="黑体" w:cs="宋体"/>
                <w:color w:val="000000"/>
                <w:kern w:val="0"/>
                <w:sz w:val="22"/>
                <w:szCs w:val="22"/>
              </w:rPr>
              <w:t>绿化</w:t>
            </w:r>
          </w:p>
        </w:tc>
        <w:tc>
          <w:tcPr>
            <w:tcW w:w="859" w:type="dxa"/>
            <w:tcBorders>
              <w:top w:val="nil"/>
              <w:left w:val="nil"/>
              <w:bottom w:val="single" w:color="auto" w:sz="4" w:space="0"/>
              <w:right w:val="single" w:color="auto" w:sz="4" w:space="0"/>
            </w:tcBorders>
            <w:noWrap w:val="0"/>
            <w:vAlign w:val="center"/>
          </w:tcPr>
          <w:p>
            <w:pPr>
              <w:widowControl/>
              <w:jc w:val="center"/>
              <w:rPr>
                <w:rFonts w:ascii="黑体" w:hAnsi="黑体" w:eastAsia="黑体" w:cs="宋体"/>
                <w:color w:val="000000"/>
                <w:kern w:val="0"/>
                <w:sz w:val="22"/>
                <w:szCs w:val="22"/>
              </w:rPr>
            </w:pPr>
            <w:r>
              <w:rPr>
                <w:rFonts w:hint="eastAsia" w:ascii="黑体" w:hAnsi="黑体" w:eastAsia="黑体" w:cs="宋体"/>
                <w:color w:val="000000"/>
                <w:kern w:val="0"/>
                <w:sz w:val="22"/>
                <w:szCs w:val="22"/>
              </w:rPr>
              <w:t>硬化、铺装</w:t>
            </w:r>
          </w:p>
        </w:tc>
        <w:tc>
          <w:tcPr>
            <w:tcW w:w="93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黑体" w:hAnsi="黑体" w:eastAsia="黑体" w:cs="宋体"/>
                <w:color w:val="000000"/>
                <w:kern w:val="0"/>
                <w:szCs w:val="21"/>
              </w:rPr>
            </w:pPr>
          </w:p>
        </w:tc>
        <w:tc>
          <w:tcPr>
            <w:tcW w:w="97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黑体" w:hAnsi="黑体" w:eastAsia="黑体" w:cs="宋体"/>
                <w:color w:val="000000"/>
                <w:kern w:val="0"/>
                <w:szCs w:val="21"/>
              </w:rPr>
            </w:pPr>
          </w:p>
        </w:tc>
        <w:tc>
          <w:tcPr>
            <w:tcW w:w="104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黑体" w:hAnsi="黑体" w:eastAsia="黑体" w:cs="宋体"/>
                <w:color w:val="000000"/>
                <w:kern w:val="0"/>
                <w:szCs w:val="21"/>
              </w:rPr>
            </w:pPr>
          </w:p>
        </w:tc>
        <w:tc>
          <w:tcPr>
            <w:tcW w:w="86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黑体" w:hAnsi="黑体" w:eastAsia="黑体" w:cs="宋体"/>
                <w:color w:val="000000"/>
                <w:kern w:val="0"/>
                <w:szCs w:val="21"/>
              </w:rPr>
            </w:pPr>
          </w:p>
        </w:tc>
        <w:tc>
          <w:tcPr>
            <w:tcW w:w="114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黑体" w:hAnsi="黑体" w:eastAsia="黑体" w:cs="宋体"/>
                <w:color w:val="000000"/>
                <w:kern w:val="0"/>
                <w:szCs w:val="21"/>
              </w:rPr>
            </w:pPr>
          </w:p>
        </w:tc>
        <w:tc>
          <w:tcPr>
            <w:tcW w:w="1383" w:type="dxa"/>
            <w:tcBorders>
              <w:top w:val="nil"/>
              <w:left w:val="nil"/>
              <w:bottom w:val="single" w:color="auto" w:sz="4" w:space="0"/>
              <w:right w:val="single" w:color="auto" w:sz="4" w:space="0"/>
            </w:tcBorders>
            <w:noWrap w:val="0"/>
            <w:vAlign w:val="center"/>
          </w:tcPr>
          <w:p>
            <w:pPr>
              <w:widowControl/>
              <w:jc w:val="center"/>
              <w:rPr>
                <w:rFonts w:ascii="黑体" w:hAnsi="黑体" w:eastAsia="黑体" w:cs="宋体"/>
                <w:color w:val="000000"/>
                <w:kern w:val="0"/>
                <w:szCs w:val="21"/>
              </w:rPr>
            </w:pPr>
            <w:r>
              <w:rPr>
                <w:rFonts w:hint="eastAsia" w:ascii="黑体" w:hAnsi="黑体" w:eastAsia="黑体" w:cs="宋体"/>
                <w:color w:val="000000"/>
                <w:kern w:val="0"/>
                <w:szCs w:val="21"/>
              </w:rPr>
              <w:t>单位名称</w:t>
            </w:r>
          </w:p>
        </w:tc>
        <w:tc>
          <w:tcPr>
            <w:tcW w:w="782" w:type="dxa"/>
            <w:tcBorders>
              <w:top w:val="nil"/>
              <w:left w:val="nil"/>
              <w:bottom w:val="single" w:color="auto" w:sz="4" w:space="0"/>
              <w:right w:val="single" w:color="auto" w:sz="4" w:space="0"/>
            </w:tcBorders>
            <w:noWrap w:val="0"/>
            <w:vAlign w:val="center"/>
          </w:tcPr>
          <w:p>
            <w:pPr>
              <w:widowControl/>
              <w:jc w:val="center"/>
              <w:rPr>
                <w:rFonts w:ascii="黑体" w:hAnsi="黑体" w:eastAsia="黑体" w:cs="宋体"/>
                <w:color w:val="000000"/>
                <w:kern w:val="0"/>
                <w:szCs w:val="21"/>
              </w:rPr>
            </w:pPr>
            <w:r>
              <w:rPr>
                <w:rFonts w:hint="eastAsia" w:ascii="黑体" w:hAnsi="黑体" w:eastAsia="黑体" w:cs="宋体"/>
                <w:color w:val="000000"/>
                <w:kern w:val="0"/>
                <w:szCs w:val="21"/>
              </w:rPr>
              <w:t>联系人</w:t>
            </w:r>
          </w:p>
        </w:tc>
        <w:tc>
          <w:tcPr>
            <w:tcW w:w="791" w:type="dxa"/>
            <w:tcBorders>
              <w:top w:val="nil"/>
              <w:left w:val="nil"/>
              <w:bottom w:val="single" w:color="auto" w:sz="4" w:space="0"/>
              <w:right w:val="single" w:color="auto" w:sz="4" w:space="0"/>
            </w:tcBorders>
            <w:noWrap w:val="0"/>
            <w:vAlign w:val="center"/>
          </w:tcPr>
          <w:p>
            <w:pPr>
              <w:widowControl/>
              <w:jc w:val="center"/>
              <w:rPr>
                <w:rFonts w:ascii="黑体" w:hAnsi="黑体" w:eastAsia="黑体" w:cs="宋体"/>
                <w:color w:val="000000"/>
                <w:kern w:val="0"/>
                <w:szCs w:val="21"/>
              </w:rPr>
            </w:pPr>
            <w:r>
              <w:rPr>
                <w:rFonts w:hint="eastAsia" w:ascii="黑体" w:hAnsi="黑体" w:eastAsia="黑体" w:cs="宋体"/>
                <w:color w:val="000000"/>
                <w:kern w:val="0"/>
                <w:szCs w:val="21"/>
              </w:rPr>
              <w:t>联系方式</w:t>
            </w:r>
          </w:p>
        </w:tc>
      </w:tr>
      <w:tr>
        <w:tblPrEx>
          <w:tblCellMar>
            <w:top w:w="0" w:type="dxa"/>
            <w:left w:w="108" w:type="dxa"/>
            <w:bottom w:w="0" w:type="dxa"/>
            <w:right w:w="108" w:type="dxa"/>
          </w:tblCellMar>
        </w:tblPrEx>
        <w:trPr>
          <w:trHeight w:val="2040" w:hRule="atLeast"/>
        </w:trPr>
        <w:tc>
          <w:tcPr>
            <w:tcW w:w="574"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p>
        </w:tc>
        <w:tc>
          <w:tcPr>
            <w:tcW w:w="1112"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 w:val="24"/>
                <w:szCs w:val="24"/>
              </w:rPr>
              <w:t>填写地块、企业、工地名称或道路、河道等名称及位置</w:t>
            </w:r>
          </w:p>
        </w:tc>
        <w:tc>
          <w:tcPr>
            <w:tcW w:w="1578"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p>
        </w:tc>
        <w:tc>
          <w:tcPr>
            <w:tcW w:w="1112"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p>
        </w:tc>
        <w:tc>
          <w:tcPr>
            <w:tcW w:w="1045"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p>
        </w:tc>
        <w:tc>
          <w:tcPr>
            <w:tcW w:w="1040"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p>
        </w:tc>
        <w:tc>
          <w:tcPr>
            <w:tcW w:w="1920"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 w:val="24"/>
                <w:szCs w:val="24"/>
              </w:rPr>
              <w:t>采用115.568735°格式</w:t>
            </w:r>
          </w:p>
        </w:tc>
        <w:tc>
          <w:tcPr>
            <w:tcW w:w="1785"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 w:val="24"/>
                <w:szCs w:val="24"/>
              </w:rPr>
              <w:t>采用28.568735°格式</w:t>
            </w:r>
          </w:p>
        </w:tc>
        <w:tc>
          <w:tcPr>
            <w:tcW w:w="926"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p>
        </w:tc>
        <w:tc>
          <w:tcPr>
            <w:tcW w:w="639"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p>
        </w:tc>
        <w:tc>
          <w:tcPr>
            <w:tcW w:w="639"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p>
        </w:tc>
        <w:tc>
          <w:tcPr>
            <w:tcW w:w="859"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p>
        </w:tc>
        <w:tc>
          <w:tcPr>
            <w:tcW w:w="935"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p>
        </w:tc>
        <w:tc>
          <w:tcPr>
            <w:tcW w:w="977"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 w:val="24"/>
                <w:szCs w:val="24"/>
              </w:rPr>
              <w:t>拟覆盖xxx平方米，绿化xxx平方米，采用xxx（方式）硬化、铺装xxx平方米；</w:t>
            </w:r>
          </w:p>
        </w:tc>
        <w:tc>
          <w:tcPr>
            <w:tcW w:w="1041"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Cs w:val="21"/>
              </w:rPr>
            </w:pPr>
          </w:p>
        </w:tc>
        <w:tc>
          <w:tcPr>
            <w:tcW w:w="864"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 w:val="24"/>
                <w:szCs w:val="24"/>
              </w:rPr>
              <w:t>已完成整改的，附整改报告及照片等佐证材料</w:t>
            </w:r>
          </w:p>
        </w:tc>
        <w:tc>
          <w:tcPr>
            <w:tcW w:w="1145"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Cs w:val="21"/>
              </w:rPr>
            </w:pPr>
          </w:p>
        </w:tc>
        <w:tc>
          <w:tcPr>
            <w:tcW w:w="1383"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Cs w:val="21"/>
              </w:rPr>
            </w:pPr>
          </w:p>
        </w:tc>
        <w:tc>
          <w:tcPr>
            <w:tcW w:w="782"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Cs w:val="21"/>
              </w:rPr>
            </w:pPr>
          </w:p>
        </w:tc>
        <w:tc>
          <w:tcPr>
            <w:tcW w:w="791"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Cs w:val="21"/>
              </w:rPr>
            </w:pPr>
          </w:p>
        </w:tc>
      </w:tr>
      <w:tr>
        <w:tblPrEx>
          <w:tblCellMar>
            <w:top w:w="0" w:type="dxa"/>
            <w:left w:w="108" w:type="dxa"/>
            <w:bottom w:w="0" w:type="dxa"/>
            <w:right w:w="108" w:type="dxa"/>
          </w:tblCellMar>
        </w:tblPrEx>
        <w:trPr>
          <w:trHeight w:val="547" w:hRule="atLeast"/>
        </w:trPr>
        <w:tc>
          <w:tcPr>
            <w:tcW w:w="574"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p>
        </w:tc>
        <w:tc>
          <w:tcPr>
            <w:tcW w:w="1112"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p>
        </w:tc>
        <w:tc>
          <w:tcPr>
            <w:tcW w:w="1578"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p>
        </w:tc>
        <w:tc>
          <w:tcPr>
            <w:tcW w:w="1112"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p>
        </w:tc>
        <w:tc>
          <w:tcPr>
            <w:tcW w:w="1045"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p>
        </w:tc>
        <w:tc>
          <w:tcPr>
            <w:tcW w:w="1040"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p>
        </w:tc>
        <w:tc>
          <w:tcPr>
            <w:tcW w:w="1920"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p>
        </w:tc>
        <w:tc>
          <w:tcPr>
            <w:tcW w:w="1785"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p>
        </w:tc>
        <w:tc>
          <w:tcPr>
            <w:tcW w:w="926"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p>
        </w:tc>
        <w:tc>
          <w:tcPr>
            <w:tcW w:w="639"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p>
        </w:tc>
        <w:tc>
          <w:tcPr>
            <w:tcW w:w="639"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p>
        </w:tc>
        <w:tc>
          <w:tcPr>
            <w:tcW w:w="859"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p>
        </w:tc>
        <w:tc>
          <w:tcPr>
            <w:tcW w:w="935"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p>
        </w:tc>
        <w:tc>
          <w:tcPr>
            <w:tcW w:w="977"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Cs w:val="21"/>
              </w:rPr>
            </w:pPr>
          </w:p>
        </w:tc>
        <w:tc>
          <w:tcPr>
            <w:tcW w:w="1041"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Cs w:val="21"/>
              </w:rPr>
            </w:pPr>
          </w:p>
        </w:tc>
        <w:tc>
          <w:tcPr>
            <w:tcW w:w="864"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Cs w:val="21"/>
              </w:rPr>
            </w:pPr>
          </w:p>
        </w:tc>
        <w:tc>
          <w:tcPr>
            <w:tcW w:w="1145"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Cs w:val="21"/>
              </w:rPr>
            </w:pPr>
          </w:p>
        </w:tc>
        <w:tc>
          <w:tcPr>
            <w:tcW w:w="1383"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Cs w:val="21"/>
              </w:rPr>
            </w:pPr>
          </w:p>
        </w:tc>
        <w:tc>
          <w:tcPr>
            <w:tcW w:w="782"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Cs w:val="21"/>
              </w:rPr>
            </w:pPr>
          </w:p>
        </w:tc>
        <w:tc>
          <w:tcPr>
            <w:tcW w:w="791"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Cs w:val="21"/>
              </w:rPr>
            </w:pPr>
          </w:p>
        </w:tc>
      </w:tr>
      <w:tr>
        <w:tblPrEx>
          <w:tblCellMar>
            <w:top w:w="0" w:type="dxa"/>
            <w:left w:w="108" w:type="dxa"/>
            <w:bottom w:w="0" w:type="dxa"/>
            <w:right w:w="108" w:type="dxa"/>
          </w:tblCellMar>
        </w:tblPrEx>
        <w:trPr>
          <w:trHeight w:val="555" w:hRule="atLeast"/>
        </w:trPr>
        <w:tc>
          <w:tcPr>
            <w:tcW w:w="574"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p>
        </w:tc>
        <w:tc>
          <w:tcPr>
            <w:tcW w:w="1112"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p>
        </w:tc>
        <w:tc>
          <w:tcPr>
            <w:tcW w:w="1578"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p>
        </w:tc>
        <w:tc>
          <w:tcPr>
            <w:tcW w:w="1112"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p>
        </w:tc>
        <w:tc>
          <w:tcPr>
            <w:tcW w:w="1045"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p>
        </w:tc>
        <w:tc>
          <w:tcPr>
            <w:tcW w:w="1040"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p>
        </w:tc>
        <w:tc>
          <w:tcPr>
            <w:tcW w:w="1920"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p>
        </w:tc>
        <w:tc>
          <w:tcPr>
            <w:tcW w:w="1785"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p>
        </w:tc>
        <w:tc>
          <w:tcPr>
            <w:tcW w:w="926"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p>
        </w:tc>
        <w:tc>
          <w:tcPr>
            <w:tcW w:w="639"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p>
        </w:tc>
        <w:tc>
          <w:tcPr>
            <w:tcW w:w="639"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p>
        </w:tc>
        <w:tc>
          <w:tcPr>
            <w:tcW w:w="859"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p>
        </w:tc>
        <w:tc>
          <w:tcPr>
            <w:tcW w:w="935"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p>
        </w:tc>
        <w:tc>
          <w:tcPr>
            <w:tcW w:w="977"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p>
        </w:tc>
        <w:tc>
          <w:tcPr>
            <w:tcW w:w="1041"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p>
        </w:tc>
        <w:tc>
          <w:tcPr>
            <w:tcW w:w="864"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p>
        </w:tc>
        <w:tc>
          <w:tcPr>
            <w:tcW w:w="1145"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p>
        </w:tc>
        <w:tc>
          <w:tcPr>
            <w:tcW w:w="1383"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p>
        </w:tc>
        <w:tc>
          <w:tcPr>
            <w:tcW w:w="782"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p>
        </w:tc>
        <w:tc>
          <w:tcPr>
            <w:tcW w:w="791"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577" w:hRule="atLeast"/>
        </w:trPr>
        <w:tc>
          <w:tcPr>
            <w:tcW w:w="574"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p>
        </w:tc>
        <w:tc>
          <w:tcPr>
            <w:tcW w:w="1112"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p>
        </w:tc>
        <w:tc>
          <w:tcPr>
            <w:tcW w:w="1578"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p>
        </w:tc>
        <w:tc>
          <w:tcPr>
            <w:tcW w:w="1112"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p>
        </w:tc>
        <w:tc>
          <w:tcPr>
            <w:tcW w:w="1045"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p>
        </w:tc>
        <w:tc>
          <w:tcPr>
            <w:tcW w:w="1040"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p>
        </w:tc>
        <w:tc>
          <w:tcPr>
            <w:tcW w:w="1920"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p>
        </w:tc>
        <w:tc>
          <w:tcPr>
            <w:tcW w:w="1785"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p>
        </w:tc>
        <w:tc>
          <w:tcPr>
            <w:tcW w:w="926"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p>
        </w:tc>
        <w:tc>
          <w:tcPr>
            <w:tcW w:w="639"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p>
        </w:tc>
        <w:tc>
          <w:tcPr>
            <w:tcW w:w="639"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p>
        </w:tc>
        <w:tc>
          <w:tcPr>
            <w:tcW w:w="859"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p>
        </w:tc>
        <w:tc>
          <w:tcPr>
            <w:tcW w:w="935"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p>
        </w:tc>
        <w:tc>
          <w:tcPr>
            <w:tcW w:w="977"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p>
        </w:tc>
        <w:tc>
          <w:tcPr>
            <w:tcW w:w="1041"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p>
        </w:tc>
        <w:tc>
          <w:tcPr>
            <w:tcW w:w="864"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p>
        </w:tc>
        <w:tc>
          <w:tcPr>
            <w:tcW w:w="1145"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p>
        </w:tc>
        <w:tc>
          <w:tcPr>
            <w:tcW w:w="1383"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p>
        </w:tc>
        <w:tc>
          <w:tcPr>
            <w:tcW w:w="782"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p>
        </w:tc>
        <w:tc>
          <w:tcPr>
            <w:tcW w:w="791"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p>
        </w:tc>
      </w:tr>
    </w:tbl>
    <w:p>
      <w:pPr>
        <w:spacing w:before="156" w:beforeLines="50"/>
        <w:ind w:left="1104" w:hanging="1064" w:hangingChars="500"/>
        <w:rPr>
          <w:rFonts w:hint="eastAsia" w:ascii="楷体_GB2312" w:eastAsia="楷体_GB2312"/>
          <w:color w:val="000000"/>
          <w:szCs w:val="32"/>
        </w:rPr>
      </w:pPr>
      <w:r>
        <w:rPr>
          <w:rFonts w:hint="eastAsia" w:ascii="仿宋_GB2312" w:hAnsi="宋体" w:eastAsia="仿宋_GB2312" w:cs="宋体"/>
          <w:b/>
          <w:bCs/>
          <w:color w:val="000000"/>
          <w:kern w:val="0"/>
          <w:sz w:val="22"/>
          <w:szCs w:val="22"/>
        </w:rPr>
        <w:t>填表说明：</w:t>
      </w:r>
      <w:r>
        <w:rPr>
          <w:rFonts w:hint="eastAsia" w:ascii="仿宋_GB2312" w:hAnsi="宋体" w:eastAsia="仿宋_GB2312" w:cs="宋体"/>
          <w:color w:val="000000"/>
          <w:kern w:val="0"/>
          <w:sz w:val="22"/>
          <w:szCs w:val="22"/>
        </w:rPr>
        <w:t>1.</w:t>
      </w:r>
      <w:r>
        <w:rPr>
          <w:rFonts w:hint="eastAsia" w:ascii="仿宋_GB2312" w:hAnsi="宋体" w:eastAsia="仿宋_GB2312" w:cs="宋体"/>
          <w:color w:val="000000"/>
          <w:spacing w:val="-11"/>
          <w:kern w:val="0"/>
          <w:sz w:val="22"/>
          <w:szCs w:val="22"/>
        </w:rPr>
        <w:t>裸地类型包括储备地块、已出让尚未开工建设地块裸地、河道/市政道路/公路两旁裸地、公共绿地内裸地、渣土堆场、预拌混凝土（砂浆）企业堆场、其他易扬尘物料堆场、工业企业厂区内裸地、其他（请注明）；</w:t>
      </w:r>
      <w:r>
        <w:rPr>
          <w:rFonts w:hint="eastAsia" w:ascii="仿宋_GB2312" w:hAnsi="宋体" w:eastAsia="仿宋_GB2312" w:cs="宋体"/>
          <w:color w:val="000000"/>
          <w:kern w:val="0"/>
          <w:sz w:val="22"/>
          <w:szCs w:val="22"/>
        </w:rPr>
        <w:br w:type="textWrapping"/>
      </w:r>
      <w:r>
        <w:rPr>
          <w:rFonts w:hint="eastAsia" w:ascii="仿宋_GB2312" w:hAnsi="宋体" w:eastAsia="仿宋_GB2312" w:cs="宋体"/>
          <w:color w:val="000000"/>
          <w:kern w:val="0"/>
          <w:sz w:val="22"/>
          <w:szCs w:val="22"/>
        </w:rPr>
        <w:t>2.整改措施填写：拟覆盖xxx平方米，绿化xxx平方米，采用xxx（方式）硬化铺装xxx平方米；</w:t>
      </w:r>
      <w:r>
        <w:rPr>
          <w:rFonts w:hint="eastAsia" w:ascii="仿宋_GB2312" w:hAnsi="宋体" w:eastAsia="仿宋_GB2312" w:cs="宋体"/>
          <w:color w:val="000000"/>
          <w:kern w:val="0"/>
          <w:sz w:val="22"/>
          <w:szCs w:val="22"/>
        </w:rPr>
        <w:br w:type="textWrapping"/>
      </w:r>
      <w:r>
        <w:rPr>
          <w:rFonts w:hint="eastAsia" w:ascii="仿宋_GB2312" w:hAnsi="宋体" w:eastAsia="仿宋_GB2312" w:cs="宋体"/>
          <w:color w:val="000000"/>
          <w:kern w:val="0"/>
          <w:sz w:val="22"/>
          <w:szCs w:val="22"/>
        </w:rPr>
        <w:t>3.整改进展情况：填写本次调查时的进展；完成整改的，附整改报告及照片等佐证材料；</w:t>
      </w:r>
      <w:r>
        <w:rPr>
          <w:rFonts w:hint="eastAsia" w:ascii="仿宋_GB2312" w:hAnsi="宋体" w:eastAsia="仿宋_GB2312" w:cs="宋体"/>
          <w:color w:val="000000"/>
          <w:kern w:val="0"/>
          <w:sz w:val="22"/>
          <w:szCs w:val="22"/>
        </w:rPr>
        <w:br w:type="textWrapping"/>
      </w:r>
      <w:r>
        <w:rPr>
          <w:rFonts w:hint="eastAsia" w:ascii="仿宋_GB2312" w:hAnsi="宋体" w:eastAsia="仿宋_GB2312" w:cs="宋体"/>
          <w:color w:val="000000"/>
          <w:kern w:val="0"/>
          <w:sz w:val="22"/>
          <w:szCs w:val="22"/>
        </w:rPr>
        <w:t>4.本表需各地、各</w:t>
      </w:r>
      <w:r>
        <w:rPr>
          <w:rFonts w:hint="eastAsia" w:ascii="仿宋_GB2312" w:hAnsi="宋体" w:eastAsia="仿宋_GB2312" w:cs="宋体"/>
          <w:color w:val="000000"/>
          <w:kern w:val="0"/>
          <w:sz w:val="22"/>
          <w:szCs w:val="22"/>
          <w:lang w:eastAsia="zh-CN"/>
        </w:rPr>
        <w:t>区</w:t>
      </w:r>
      <w:r>
        <w:rPr>
          <w:rFonts w:hint="eastAsia" w:ascii="仿宋_GB2312" w:hAnsi="宋体" w:eastAsia="仿宋_GB2312" w:cs="宋体"/>
          <w:color w:val="000000"/>
          <w:kern w:val="0"/>
          <w:sz w:val="22"/>
          <w:szCs w:val="22"/>
        </w:rPr>
        <w:t>直行业主管部门牵头，于每月30日前报送至</w:t>
      </w:r>
      <w:r>
        <w:rPr>
          <w:rFonts w:hint="eastAsia" w:ascii="仿宋_GB2312" w:hAnsi="宋体" w:eastAsia="仿宋_GB2312" w:cs="宋体"/>
          <w:color w:val="000000"/>
          <w:kern w:val="0"/>
          <w:sz w:val="22"/>
          <w:szCs w:val="22"/>
          <w:lang w:eastAsia="zh-CN"/>
        </w:rPr>
        <w:t>区</w:t>
      </w:r>
      <w:r>
        <w:rPr>
          <w:rFonts w:hint="eastAsia" w:ascii="仿宋_GB2312" w:hAnsi="宋体" w:eastAsia="仿宋_GB2312" w:cs="宋体"/>
          <w:color w:val="000000"/>
          <w:kern w:val="0"/>
          <w:sz w:val="22"/>
          <w:szCs w:val="22"/>
        </w:rPr>
        <w:t>大气专委会办公室，电话：8</w:t>
      </w:r>
      <w:r>
        <w:rPr>
          <w:rFonts w:ascii="仿宋_GB2312" w:hAnsi="宋体" w:eastAsia="仿宋_GB2312" w:cs="宋体"/>
          <w:color w:val="000000"/>
          <w:kern w:val="0"/>
          <w:sz w:val="22"/>
          <w:szCs w:val="22"/>
        </w:rPr>
        <w:t>6356021</w:t>
      </w:r>
      <w:r>
        <w:rPr>
          <w:rFonts w:hint="eastAsia" w:ascii="仿宋_GB2312" w:hAnsi="宋体" w:eastAsia="仿宋_GB2312" w:cs="宋体"/>
          <w:color w:val="000000"/>
          <w:kern w:val="0"/>
          <w:sz w:val="22"/>
          <w:szCs w:val="22"/>
        </w:rPr>
        <w:t>，邮箱：</w:t>
      </w:r>
      <w:r>
        <w:rPr>
          <w:rFonts w:ascii="仿宋_GB2312" w:hAnsi="宋体" w:eastAsia="仿宋_GB2312" w:cs="宋体"/>
          <w:color w:val="000000"/>
          <w:kern w:val="0"/>
          <w:sz w:val="22"/>
          <w:szCs w:val="22"/>
        </w:rPr>
        <w:t>sthjjdqk@nc.gov.cn</w:t>
      </w:r>
      <w:r>
        <w:rPr>
          <w:rFonts w:hint="eastAsia" w:ascii="仿宋_GB2312" w:hAnsi="宋体" w:eastAsia="仿宋_GB2312" w:cs="宋体"/>
          <w:color w:val="000000"/>
          <w:kern w:val="0"/>
          <w:sz w:val="22"/>
          <w:szCs w:val="22"/>
        </w:rPr>
        <w:t>；</w:t>
      </w:r>
      <w:r>
        <w:rPr>
          <w:rFonts w:hint="eastAsia" w:ascii="仿宋_GB2312" w:hAnsi="宋体" w:eastAsia="仿宋_GB2312" w:cs="宋体"/>
          <w:color w:val="000000"/>
          <w:kern w:val="0"/>
          <w:sz w:val="22"/>
          <w:szCs w:val="22"/>
        </w:rPr>
        <w:br w:type="textWrapping"/>
      </w:r>
      <w:r>
        <w:rPr>
          <w:rFonts w:hint="eastAsia" w:ascii="仿宋_GB2312" w:hAnsi="宋体" w:eastAsia="仿宋_GB2312" w:cs="宋体"/>
          <w:color w:val="000000"/>
          <w:kern w:val="0"/>
          <w:sz w:val="22"/>
          <w:szCs w:val="22"/>
        </w:rPr>
        <w:t>5.首次填报后，每月在原清单基础上动态更新，不予删减；整治完成的只做销号标记。</w:t>
      </w:r>
    </w:p>
    <w:p>
      <w:pPr>
        <w:rPr>
          <w:rFonts w:hint="eastAsia" w:ascii="楷体_GB2312" w:eastAsia="楷体_GB2312"/>
          <w:color w:val="000000"/>
          <w:szCs w:val="32"/>
        </w:rPr>
      </w:pPr>
    </w:p>
    <w:p>
      <w:pPr>
        <w:rPr>
          <w:rFonts w:ascii="楷体_GB2312" w:eastAsia="楷体_GB2312"/>
          <w:color w:val="000000"/>
          <w:szCs w:val="32"/>
        </w:rPr>
        <w:sectPr>
          <w:pgSz w:w="23811" w:h="16838" w:orient="landscape"/>
          <w:pgMar w:top="1800" w:right="1440" w:bottom="1800" w:left="1440" w:header="851" w:footer="992" w:gutter="0"/>
          <w:pgNumType w:fmt="decimal"/>
          <w:cols w:space="720" w:num="1"/>
          <w:docGrid w:type="lines" w:linePitch="312" w:charSpace="0"/>
        </w:sectPr>
      </w:pPr>
    </w:p>
    <w:p>
      <w:pPr>
        <w:widowControl/>
        <w:shd w:val="clear" w:color="auto" w:fill="FFFFFF"/>
        <w:spacing w:line="578" w:lineRule="exact"/>
        <w:jc w:val="left"/>
        <w:outlineLvl w:val="0"/>
        <w:rPr>
          <w:rFonts w:ascii="黑体" w:hAnsi="黑体" w:eastAsia="黑体" w:cs="宋体"/>
          <w:color w:val="000000"/>
          <w:kern w:val="0"/>
          <w:sz w:val="32"/>
          <w:szCs w:val="32"/>
        </w:rPr>
      </w:pPr>
      <w:r>
        <w:rPr>
          <w:rFonts w:hint="eastAsia" w:ascii="黑体" w:hAnsi="黑体" w:eastAsia="黑体" w:cs="宋体"/>
          <w:color w:val="000000"/>
          <w:kern w:val="0"/>
          <w:sz w:val="32"/>
          <w:szCs w:val="32"/>
        </w:rPr>
        <w:t>附</w:t>
      </w:r>
      <w:r>
        <w:rPr>
          <w:rFonts w:ascii="黑体" w:hAnsi="黑体" w:eastAsia="黑体" w:cs="宋体"/>
          <w:color w:val="000000"/>
          <w:kern w:val="0"/>
          <w:sz w:val="32"/>
          <w:szCs w:val="32"/>
        </w:rPr>
        <w:t>2</w:t>
      </w:r>
    </w:p>
    <w:p>
      <w:pPr>
        <w:spacing w:line="578" w:lineRule="exact"/>
        <w:ind w:firstLine="624" w:firstLineChars="200"/>
        <w:jc w:val="left"/>
        <w:rPr>
          <w:rFonts w:ascii="仿宋_GB2312" w:hAnsi="楷体" w:eastAsia="仿宋_GB2312"/>
          <w:color w:val="000000"/>
          <w:sz w:val="32"/>
          <w:szCs w:val="32"/>
        </w:rPr>
      </w:pPr>
    </w:p>
    <w:p>
      <w:pPr>
        <w:spacing w:line="578" w:lineRule="exact"/>
        <w:jc w:val="center"/>
        <w:rPr>
          <w:rFonts w:ascii="方正小标宋简体" w:hAnsi="Calibri" w:eastAsia="方正小标宋简体"/>
          <w:color w:val="000000"/>
          <w:sz w:val="44"/>
          <w:szCs w:val="44"/>
        </w:rPr>
      </w:pPr>
      <w:r>
        <w:rPr>
          <w:rFonts w:hint="eastAsia" w:ascii="方正小标宋简体" w:hAnsi="Calibri" w:eastAsia="方正小标宋简体"/>
          <w:color w:val="000000"/>
          <w:sz w:val="44"/>
          <w:szCs w:val="44"/>
          <w:lang w:eastAsia="zh-CN"/>
        </w:rPr>
        <w:t>青山湖区</w:t>
      </w:r>
      <w:r>
        <w:rPr>
          <w:rFonts w:hint="eastAsia" w:ascii="方正小标宋简体" w:hAnsi="Calibri" w:eastAsia="方正小标宋简体"/>
          <w:color w:val="000000"/>
          <w:sz w:val="44"/>
          <w:szCs w:val="44"/>
        </w:rPr>
        <w:t>扬尘污染整治工作月报（*月）</w:t>
      </w:r>
    </w:p>
    <w:p>
      <w:pPr>
        <w:spacing w:line="578" w:lineRule="exact"/>
        <w:jc w:val="center"/>
        <w:rPr>
          <w:rFonts w:ascii="楷体_GB2312" w:hAnsi="Calibri" w:eastAsia="楷体_GB2312"/>
          <w:color w:val="000000"/>
          <w:sz w:val="32"/>
          <w:szCs w:val="32"/>
        </w:rPr>
      </w:pPr>
      <w:r>
        <w:rPr>
          <w:rFonts w:hint="eastAsia" w:ascii="楷体_GB2312" w:hAnsi="Calibri" w:eastAsia="楷体_GB2312"/>
          <w:color w:val="000000"/>
          <w:sz w:val="32"/>
          <w:szCs w:val="32"/>
        </w:rPr>
        <w:t>（各地填报模板）</w:t>
      </w:r>
    </w:p>
    <w:p>
      <w:pPr>
        <w:spacing w:line="578" w:lineRule="exact"/>
        <w:jc w:val="left"/>
        <w:rPr>
          <w:rFonts w:ascii="楷体_GB2312" w:hAnsi="宋体" w:eastAsia="楷体_GB2312"/>
          <w:color w:val="000000"/>
          <w:sz w:val="24"/>
          <w:szCs w:val="28"/>
        </w:rPr>
      </w:pPr>
      <w:r>
        <w:rPr>
          <w:rFonts w:hint="eastAsia" w:ascii="楷体_GB2312" w:hAnsi="宋体" w:eastAsia="楷体_GB2312"/>
          <w:color w:val="000000"/>
          <w:sz w:val="24"/>
          <w:szCs w:val="28"/>
          <w:lang w:eastAsia="zh-CN"/>
        </w:rPr>
        <w:t>镇</w:t>
      </w:r>
      <w:r>
        <w:rPr>
          <w:rFonts w:hint="eastAsia" w:ascii="楷体_GB2312" w:hAnsi="宋体" w:eastAsia="楷体_GB2312"/>
          <w:color w:val="000000"/>
          <w:sz w:val="24"/>
          <w:szCs w:val="28"/>
        </w:rPr>
        <w:t>（</w:t>
      </w:r>
      <w:r>
        <w:rPr>
          <w:rFonts w:hint="eastAsia" w:ascii="楷体_GB2312" w:hAnsi="宋体" w:eastAsia="楷体_GB2312"/>
          <w:color w:val="000000"/>
          <w:sz w:val="24"/>
          <w:szCs w:val="28"/>
          <w:lang w:eastAsia="zh-CN"/>
        </w:rPr>
        <w:t>街道</w:t>
      </w:r>
      <w:r>
        <w:rPr>
          <w:rFonts w:hint="eastAsia" w:ascii="楷体_GB2312" w:hAnsi="宋体" w:eastAsia="楷体_GB2312"/>
          <w:color w:val="000000"/>
          <w:sz w:val="24"/>
          <w:szCs w:val="28"/>
        </w:rPr>
        <w:t>、</w:t>
      </w:r>
      <w:r>
        <w:rPr>
          <w:rFonts w:hint="eastAsia" w:ascii="楷体_GB2312" w:hAnsi="宋体" w:eastAsia="楷体_GB2312"/>
          <w:color w:val="000000"/>
          <w:sz w:val="24"/>
          <w:szCs w:val="28"/>
          <w:lang w:eastAsia="zh-CN"/>
        </w:rPr>
        <w:t>园区</w:t>
      </w:r>
      <w:r>
        <w:rPr>
          <w:rFonts w:hint="eastAsia" w:ascii="楷体_GB2312" w:hAnsi="宋体" w:eastAsia="楷体_GB2312"/>
          <w:color w:val="000000"/>
          <w:sz w:val="24"/>
          <w:szCs w:val="28"/>
        </w:rPr>
        <w:t xml:space="preserve">）：  </w:t>
      </w:r>
      <w:r>
        <w:rPr>
          <w:rFonts w:ascii="楷体_GB2312" w:hAnsi="宋体" w:eastAsia="楷体_GB2312"/>
          <w:color w:val="000000"/>
          <w:sz w:val="24"/>
          <w:szCs w:val="28"/>
        </w:rPr>
        <w:t xml:space="preserve"> </w:t>
      </w:r>
      <w:r>
        <w:rPr>
          <w:rFonts w:hint="eastAsia" w:ascii="楷体_GB2312" w:hAnsi="宋体" w:eastAsia="楷体_GB2312"/>
          <w:color w:val="000000"/>
          <w:sz w:val="24"/>
          <w:szCs w:val="28"/>
          <w:lang w:val="en-US" w:eastAsia="zh-CN"/>
        </w:rPr>
        <w:t xml:space="preserve">        </w:t>
      </w:r>
      <w:r>
        <w:rPr>
          <w:rFonts w:ascii="楷体_GB2312" w:hAnsi="宋体" w:eastAsia="楷体_GB2312"/>
          <w:color w:val="000000"/>
          <w:sz w:val="24"/>
          <w:szCs w:val="28"/>
        </w:rPr>
        <w:t xml:space="preserve"> </w:t>
      </w:r>
      <w:r>
        <w:rPr>
          <w:rFonts w:hint="eastAsia" w:ascii="楷体_GB2312" w:hAnsi="宋体" w:eastAsia="楷体_GB2312"/>
          <w:color w:val="000000"/>
          <w:sz w:val="24"/>
          <w:szCs w:val="28"/>
        </w:rPr>
        <w:t xml:space="preserve">报送联系人：  </w:t>
      </w:r>
      <w:r>
        <w:rPr>
          <w:rFonts w:ascii="楷体_GB2312" w:hAnsi="宋体" w:eastAsia="楷体_GB2312"/>
          <w:color w:val="000000"/>
          <w:sz w:val="24"/>
          <w:szCs w:val="28"/>
        </w:rPr>
        <w:t xml:space="preserve">  </w:t>
      </w:r>
      <w:r>
        <w:rPr>
          <w:rFonts w:hint="eastAsia" w:ascii="楷体_GB2312" w:hAnsi="宋体" w:eastAsia="楷体_GB2312"/>
          <w:color w:val="000000"/>
          <w:sz w:val="24"/>
          <w:szCs w:val="28"/>
          <w:lang w:val="en-US" w:eastAsia="zh-CN"/>
        </w:rPr>
        <w:t xml:space="preserve">       </w:t>
      </w:r>
      <w:r>
        <w:rPr>
          <w:rFonts w:ascii="楷体_GB2312" w:hAnsi="宋体" w:eastAsia="楷体_GB2312"/>
          <w:color w:val="000000"/>
          <w:sz w:val="24"/>
          <w:szCs w:val="28"/>
        </w:rPr>
        <w:t xml:space="preserve"> </w:t>
      </w:r>
      <w:r>
        <w:rPr>
          <w:rFonts w:hint="eastAsia" w:ascii="楷体_GB2312" w:hAnsi="宋体" w:eastAsia="楷体_GB2312"/>
          <w:color w:val="000000"/>
          <w:sz w:val="24"/>
          <w:szCs w:val="28"/>
        </w:rPr>
        <w:t xml:space="preserve"> 联系电话：</w:t>
      </w:r>
    </w:p>
    <w:p>
      <w:pPr>
        <w:spacing w:line="578" w:lineRule="exact"/>
        <w:ind w:firstLine="624" w:firstLineChars="200"/>
        <w:jc w:val="left"/>
        <w:rPr>
          <w:rFonts w:ascii="黑体" w:hAnsi="黑体" w:eastAsia="黑体"/>
          <w:color w:val="000000"/>
          <w:sz w:val="32"/>
          <w:szCs w:val="32"/>
        </w:rPr>
      </w:pPr>
      <w:r>
        <w:rPr>
          <w:rFonts w:hint="eastAsia" w:ascii="黑体" w:hAnsi="黑体" w:eastAsia="黑体"/>
          <w:color w:val="000000"/>
          <w:sz w:val="32"/>
          <w:szCs w:val="32"/>
        </w:rPr>
        <w:t>一、工作开展情况</w:t>
      </w:r>
    </w:p>
    <w:p>
      <w:pPr>
        <w:spacing w:line="578" w:lineRule="exact"/>
        <w:ind w:firstLine="627" w:firstLineChars="200"/>
        <w:jc w:val="left"/>
        <w:rPr>
          <w:rFonts w:ascii="仿宋_GB2312" w:hAnsi="楷体" w:eastAsia="仿宋_GB2312"/>
          <w:b/>
          <w:color w:val="000000"/>
          <w:sz w:val="32"/>
          <w:szCs w:val="32"/>
        </w:rPr>
      </w:pPr>
      <w:r>
        <w:rPr>
          <w:rFonts w:hint="eastAsia" w:ascii="仿宋_GB2312" w:hAnsi="楷体" w:eastAsia="仿宋_GB2312"/>
          <w:b/>
          <w:color w:val="000000"/>
          <w:sz w:val="32"/>
          <w:szCs w:val="32"/>
        </w:rPr>
        <w:t>1.扬尘污染源概况</w:t>
      </w:r>
    </w:p>
    <w:p>
      <w:pPr>
        <w:spacing w:line="578" w:lineRule="exact"/>
        <w:ind w:firstLine="624" w:firstLineChars="200"/>
        <w:jc w:val="left"/>
        <w:rPr>
          <w:rFonts w:ascii="仿宋_GB2312" w:hAnsi="楷体" w:eastAsia="仿宋_GB2312"/>
          <w:color w:val="000000"/>
          <w:sz w:val="32"/>
          <w:szCs w:val="32"/>
        </w:rPr>
      </w:pPr>
      <w:r>
        <w:rPr>
          <w:rFonts w:ascii="仿宋_GB2312" w:hAnsi="楷体" w:eastAsia="仿宋_GB2312"/>
          <w:color w:val="000000"/>
          <w:sz w:val="32"/>
          <w:szCs w:val="32"/>
        </w:rPr>
        <w:t>本月摸排到辖区内</w:t>
      </w:r>
      <w:r>
        <w:rPr>
          <w:rFonts w:hint="eastAsia" w:ascii="仿宋_GB2312" w:hAnsi="楷体" w:eastAsia="仿宋_GB2312"/>
          <w:color w:val="000000"/>
          <w:sz w:val="32"/>
          <w:szCs w:val="32"/>
        </w:rPr>
        <w:t>扬尘污染源点位共计**个；污染源类型分布情况为：**类型**个、**类型**个……。</w:t>
      </w:r>
    </w:p>
    <w:p>
      <w:pPr>
        <w:spacing w:line="578" w:lineRule="exact"/>
        <w:ind w:firstLine="627" w:firstLineChars="200"/>
        <w:jc w:val="left"/>
        <w:rPr>
          <w:rFonts w:ascii="仿宋_GB2312" w:hAnsi="楷体" w:eastAsia="仿宋_GB2312"/>
          <w:color w:val="000000"/>
          <w:sz w:val="32"/>
          <w:szCs w:val="32"/>
        </w:rPr>
      </w:pPr>
      <w:r>
        <w:rPr>
          <w:rFonts w:hint="eastAsia" w:ascii="仿宋_GB2312" w:hAnsi="楷体" w:eastAsia="仿宋_GB2312"/>
          <w:b/>
          <w:color w:val="000000"/>
          <w:sz w:val="32"/>
          <w:szCs w:val="32"/>
        </w:rPr>
        <w:t>2.督查检查开展情况</w:t>
      </w:r>
    </w:p>
    <w:p>
      <w:pPr>
        <w:spacing w:line="578" w:lineRule="exact"/>
        <w:ind w:firstLine="624" w:firstLineChars="200"/>
        <w:jc w:val="left"/>
        <w:rPr>
          <w:rFonts w:ascii="仿宋_GB2312" w:hAnsi="楷体" w:eastAsia="仿宋_GB2312"/>
          <w:color w:val="000000"/>
          <w:sz w:val="32"/>
          <w:szCs w:val="32"/>
        </w:rPr>
      </w:pPr>
      <w:r>
        <w:rPr>
          <w:rFonts w:hint="eastAsia" w:ascii="仿宋_GB2312" w:hAnsi="楷体" w:eastAsia="仿宋_GB2312"/>
          <w:color w:val="000000"/>
          <w:sz w:val="32"/>
          <w:szCs w:val="32"/>
        </w:rPr>
        <w:t>本月组织扬尘污染综合整治督查检查累计出动**组次，检查人员**人次，督查检查扬尘污染源点位**个次。</w:t>
      </w:r>
    </w:p>
    <w:p>
      <w:pPr>
        <w:spacing w:line="578" w:lineRule="exact"/>
        <w:ind w:firstLine="627" w:firstLineChars="200"/>
        <w:jc w:val="left"/>
        <w:rPr>
          <w:rFonts w:ascii="仿宋_GB2312" w:hAnsi="楷体" w:eastAsia="仿宋_GB2312"/>
          <w:b/>
          <w:color w:val="000000"/>
          <w:sz w:val="32"/>
          <w:szCs w:val="32"/>
        </w:rPr>
      </w:pPr>
      <w:r>
        <w:rPr>
          <w:rFonts w:hint="eastAsia" w:ascii="仿宋_GB2312" w:hAnsi="楷体" w:eastAsia="仿宋_GB2312"/>
          <w:b/>
          <w:color w:val="000000"/>
          <w:sz w:val="32"/>
          <w:szCs w:val="32"/>
        </w:rPr>
        <w:t>3.扬尘污染问题处置情况</w:t>
      </w:r>
    </w:p>
    <w:p>
      <w:pPr>
        <w:spacing w:line="578" w:lineRule="exact"/>
        <w:ind w:firstLine="624" w:firstLineChars="200"/>
        <w:jc w:val="left"/>
        <w:rPr>
          <w:rFonts w:ascii="仿宋_GB2312" w:hAnsi="楷体" w:eastAsia="仿宋_GB2312"/>
          <w:color w:val="000000"/>
          <w:sz w:val="32"/>
          <w:szCs w:val="32"/>
        </w:rPr>
      </w:pPr>
      <w:r>
        <w:rPr>
          <w:rFonts w:hint="eastAsia" w:ascii="仿宋_GB2312" w:hAnsi="楷体" w:eastAsia="仿宋_GB2312"/>
          <w:color w:val="000000"/>
          <w:sz w:val="32"/>
          <w:szCs w:val="32"/>
        </w:rPr>
        <w:t>本月查处扬尘污染问题点位**个，其中责令限期整改**个；责令停工、停产整改**个；当月移交行政处罚**个，</w:t>
      </w:r>
      <w:r>
        <w:rPr>
          <w:rFonts w:hint="eastAsia" w:ascii="仿宋_GB2312" w:hAnsi="楷体" w:eastAsia="仿宋_GB2312"/>
          <w:color w:val="000000"/>
          <w:sz w:val="32"/>
          <w:szCs w:val="32"/>
          <w:lang w:eastAsia="zh-CN"/>
        </w:rPr>
        <w:t>截至</w:t>
      </w:r>
      <w:r>
        <w:rPr>
          <w:rFonts w:hint="eastAsia" w:ascii="仿宋_GB2312" w:hAnsi="楷体" w:eastAsia="仿宋_GB2312"/>
          <w:color w:val="000000"/>
          <w:sz w:val="32"/>
          <w:szCs w:val="32"/>
        </w:rPr>
        <w:t>月底已办结**个，当月罚款数额**元；其他处理措施情况。</w:t>
      </w:r>
    </w:p>
    <w:p>
      <w:pPr>
        <w:spacing w:line="578" w:lineRule="exact"/>
        <w:ind w:firstLine="627" w:firstLineChars="200"/>
        <w:jc w:val="left"/>
        <w:rPr>
          <w:rFonts w:ascii="仿宋_GB2312" w:hAnsi="楷体" w:eastAsia="仿宋_GB2312"/>
          <w:b/>
          <w:color w:val="000000"/>
          <w:sz w:val="32"/>
          <w:szCs w:val="32"/>
        </w:rPr>
      </w:pPr>
      <w:r>
        <w:rPr>
          <w:rFonts w:hint="eastAsia" w:ascii="仿宋_GB2312" w:hAnsi="楷体" w:eastAsia="仿宋_GB2312"/>
          <w:b/>
          <w:color w:val="000000"/>
          <w:sz w:val="32"/>
          <w:szCs w:val="32"/>
        </w:rPr>
        <w:t>4.特色亮点工作</w:t>
      </w:r>
    </w:p>
    <w:p>
      <w:pPr>
        <w:spacing w:line="578" w:lineRule="exact"/>
        <w:ind w:firstLine="624" w:firstLineChars="200"/>
        <w:jc w:val="left"/>
        <w:rPr>
          <w:rFonts w:ascii="仿宋_GB2312" w:hAnsi="楷体" w:eastAsia="仿宋_GB2312"/>
          <w:color w:val="000000"/>
          <w:sz w:val="32"/>
          <w:szCs w:val="32"/>
        </w:rPr>
      </w:pPr>
      <w:r>
        <w:rPr>
          <w:rFonts w:ascii="仿宋_GB2312" w:hAnsi="楷体" w:eastAsia="仿宋_GB2312"/>
          <w:color w:val="000000"/>
          <w:sz w:val="32"/>
          <w:szCs w:val="32"/>
        </w:rPr>
        <w:t>据实报送本月扬尘污染综合整治工作中</w:t>
      </w:r>
      <w:r>
        <w:rPr>
          <w:rFonts w:hint="eastAsia" w:ascii="仿宋_GB2312" w:hAnsi="楷体" w:eastAsia="仿宋_GB2312"/>
          <w:color w:val="000000"/>
          <w:sz w:val="32"/>
          <w:szCs w:val="32"/>
        </w:rPr>
        <w:t>开展的</w:t>
      </w:r>
      <w:r>
        <w:rPr>
          <w:rFonts w:ascii="仿宋_GB2312" w:hAnsi="楷体" w:eastAsia="仿宋_GB2312"/>
          <w:color w:val="000000"/>
          <w:sz w:val="32"/>
          <w:szCs w:val="32"/>
        </w:rPr>
        <w:t>管控成效好</w:t>
      </w:r>
      <w:r>
        <w:rPr>
          <w:rFonts w:hint="eastAsia" w:ascii="仿宋_GB2312" w:hAnsi="楷体" w:eastAsia="仿宋_GB2312"/>
          <w:color w:val="000000"/>
          <w:sz w:val="32"/>
          <w:szCs w:val="32"/>
        </w:rPr>
        <w:t>、特色亮点或创新做法与</w:t>
      </w:r>
      <w:r>
        <w:rPr>
          <w:rFonts w:ascii="仿宋_GB2312" w:hAnsi="楷体" w:eastAsia="仿宋_GB2312"/>
          <w:color w:val="000000"/>
          <w:sz w:val="32"/>
          <w:szCs w:val="32"/>
        </w:rPr>
        <w:t>举措</w:t>
      </w:r>
      <w:r>
        <w:rPr>
          <w:rFonts w:hint="eastAsia" w:ascii="仿宋_GB2312" w:hAnsi="楷体" w:eastAsia="仿宋_GB2312"/>
          <w:color w:val="000000"/>
          <w:sz w:val="32"/>
          <w:szCs w:val="32"/>
        </w:rPr>
        <w:t>。如没有，请写“无”</w:t>
      </w:r>
    </w:p>
    <w:p>
      <w:pPr>
        <w:numPr>
          <w:ilvl w:val="0"/>
          <w:numId w:val="1"/>
        </w:numPr>
        <w:spacing w:line="578" w:lineRule="exact"/>
        <w:jc w:val="left"/>
        <w:rPr>
          <w:rFonts w:ascii="黑体" w:hAnsi="黑体" w:eastAsia="黑体"/>
          <w:color w:val="000000"/>
          <w:sz w:val="32"/>
          <w:szCs w:val="32"/>
        </w:rPr>
      </w:pPr>
      <w:r>
        <w:rPr>
          <w:rFonts w:hint="eastAsia" w:ascii="黑体" w:hAnsi="黑体" w:eastAsia="黑体"/>
          <w:color w:val="000000"/>
          <w:sz w:val="32"/>
          <w:szCs w:val="32"/>
        </w:rPr>
        <w:t>问题与难点</w:t>
      </w:r>
    </w:p>
    <w:p>
      <w:pPr>
        <w:spacing w:line="578" w:lineRule="exact"/>
        <w:jc w:val="left"/>
        <w:rPr>
          <w:rFonts w:ascii="仿宋_GB2312" w:hAnsi="黑体" w:eastAsia="仿宋_GB2312"/>
          <w:color w:val="000000"/>
          <w:sz w:val="32"/>
          <w:szCs w:val="32"/>
        </w:rPr>
      </w:pPr>
      <w:r>
        <w:rPr>
          <w:rFonts w:hint="eastAsia" w:ascii="仿宋_GB2312" w:hAnsi="黑体" w:eastAsia="仿宋_GB2312"/>
          <w:color w:val="000000"/>
          <w:sz w:val="32"/>
          <w:szCs w:val="32"/>
        </w:rPr>
        <w:t xml:space="preserve">    如没有，请写“无”</w:t>
      </w:r>
    </w:p>
    <w:p>
      <w:pPr>
        <w:numPr>
          <w:ilvl w:val="0"/>
          <w:numId w:val="1"/>
        </w:numPr>
        <w:spacing w:line="578" w:lineRule="exact"/>
        <w:jc w:val="left"/>
        <w:rPr>
          <w:rFonts w:ascii="Calibri" w:hAnsi="Calibri"/>
          <w:color w:val="000000"/>
          <w:szCs w:val="22"/>
        </w:rPr>
      </w:pPr>
      <w:r>
        <w:rPr>
          <w:rFonts w:hint="eastAsia" w:ascii="黑体" w:hAnsi="黑体" w:eastAsia="黑体"/>
          <w:color w:val="000000"/>
          <w:sz w:val="32"/>
          <w:szCs w:val="32"/>
        </w:rPr>
        <w:t>下步工作措施</w:t>
      </w:r>
    </w:p>
    <w:p>
      <w:pPr>
        <w:spacing w:line="600" w:lineRule="exact"/>
        <w:jc w:val="center"/>
        <w:rPr>
          <w:rFonts w:ascii="方正小标宋简体" w:hAnsi="Calibri" w:eastAsia="方正小标宋简体"/>
          <w:color w:val="000000"/>
          <w:sz w:val="44"/>
          <w:szCs w:val="44"/>
        </w:rPr>
        <w:sectPr>
          <w:footerReference r:id="rId4" w:type="default"/>
          <w:footerReference r:id="rId5" w:type="even"/>
          <w:pgSz w:w="11906" w:h="16838"/>
          <w:pgMar w:top="1871" w:right="1531" w:bottom="2211" w:left="1531" w:header="851" w:footer="1701" w:gutter="0"/>
          <w:pgNumType w:fmt="decimal"/>
          <w:cols w:space="720" w:num="1"/>
          <w:docGrid w:type="lines" w:linePitch="312" w:charSpace="0"/>
        </w:sectPr>
      </w:pPr>
    </w:p>
    <w:p>
      <w:pPr>
        <w:spacing w:line="600" w:lineRule="exact"/>
        <w:jc w:val="center"/>
        <w:rPr>
          <w:rFonts w:hint="eastAsia" w:ascii="方正小标宋简体" w:hAnsi="Calibri" w:eastAsia="方正小标宋简体"/>
          <w:color w:val="000000"/>
          <w:sz w:val="44"/>
          <w:szCs w:val="44"/>
        </w:rPr>
      </w:pPr>
    </w:p>
    <w:p>
      <w:pPr>
        <w:spacing w:line="600" w:lineRule="exact"/>
        <w:jc w:val="center"/>
        <w:rPr>
          <w:rFonts w:ascii="方正小标宋简体" w:hAnsi="Calibri" w:eastAsia="方正小标宋简体"/>
          <w:color w:val="000000"/>
          <w:sz w:val="44"/>
          <w:szCs w:val="44"/>
        </w:rPr>
      </w:pPr>
      <w:r>
        <w:rPr>
          <w:rFonts w:hint="eastAsia" w:ascii="方正小标宋简体" w:hAnsi="Calibri" w:eastAsia="方正小标宋简体"/>
          <w:color w:val="000000"/>
          <w:sz w:val="44"/>
          <w:szCs w:val="44"/>
          <w:lang w:eastAsia="zh-CN"/>
        </w:rPr>
        <w:t>青山湖区</w:t>
      </w:r>
      <w:r>
        <w:rPr>
          <w:rFonts w:hint="eastAsia" w:ascii="方正小标宋简体" w:hAnsi="Calibri" w:eastAsia="方正小标宋简体"/>
          <w:color w:val="000000"/>
          <w:sz w:val="44"/>
          <w:szCs w:val="44"/>
        </w:rPr>
        <w:t>扬尘污染整治工作月报（*月）</w:t>
      </w:r>
    </w:p>
    <w:p>
      <w:pPr>
        <w:spacing w:line="600" w:lineRule="exact"/>
        <w:jc w:val="center"/>
        <w:rPr>
          <w:rFonts w:ascii="楷体_GB2312" w:hAnsi="Calibri" w:eastAsia="楷体_GB2312"/>
          <w:color w:val="000000"/>
          <w:sz w:val="32"/>
          <w:szCs w:val="32"/>
        </w:rPr>
      </w:pPr>
      <w:r>
        <w:rPr>
          <w:rFonts w:hint="eastAsia" w:ascii="楷体_GB2312" w:hAnsi="Calibri" w:eastAsia="楷体_GB2312"/>
          <w:color w:val="000000"/>
          <w:sz w:val="32"/>
          <w:szCs w:val="32"/>
        </w:rPr>
        <w:t>（部门填报模板）</w:t>
      </w:r>
    </w:p>
    <w:p>
      <w:pPr>
        <w:spacing w:line="560" w:lineRule="exact"/>
        <w:rPr>
          <w:rFonts w:ascii="楷体" w:hAnsi="楷体" w:eastAsia="楷体"/>
          <w:color w:val="000000"/>
          <w:sz w:val="28"/>
          <w:szCs w:val="28"/>
          <w:u w:val="single"/>
        </w:rPr>
      </w:pPr>
      <w:r>
        <w:rPr>
          <w:rFonts w:hint="eastAsia" w:ascii="楷体_GB2312" w:hAnsi="宋体" w:eastAsia="楷体_GB2312"/>
          <w:color w:val="000000"/>
          <w:sz w:val="24"/>
          <w:szCs w:val="28"/>
        </w:rPr>
        <w:t xml:space="preserve">单位名称： </w:t>
      </w:r>
      <w:r>
        <w:rPr>
          <w:rFonts w:ascii="楷体_GB2312" w:hAnsi="宋体" w:eastAsia="楷体_GB2312"/>
          <w:color w:val="000000"/>
          <w:sz w:val="24"/>
          <w:szCs w:val="28"/>
        </w:rPr>
        <w:t xml:space="preserve">       </w:t>
      </w:r>
      <w:r>
        <w:rPr>
          <w:rFonts w:hint="eastAsia" w:ascii="楷体_GB2312" w:hAnsi="宋体" w:eastAsia="楷体_GB2312"/>
          <w:color w:val="000000"/>
          <w:sz w:val="24"/>
          <w:szCs w:val="28"/>
        </w:rPr>
        <w:t xml:space="preserve"> </w:t>
      </w:r>
      <w:r>
        <w:rPr>
          <w:rFonts w:ascii="楷体_GB2312" w:hAnsi="宋体" w:eastAsia="楷体_GB2312"/>
          <w:color w:val="000000"/>
          <w:sz w:val="24"/>
          <w:szCs w:val="28"/>
        </w:rPr>
        <w:t xml:space="preserve">  </w:t>
      </w:r>
      <w:r>
        <w:rPr>
          <w:rFonts w:hint="eastAsia" w:ascii="楷体_GB2312" w:hAnsi="宋体" w:eastAsia="楷体_GB2312"/>
          <w:color w:val="000000"/>
          <w:sz w:val="24"/>
          <w:szCs w:val="28"/>
        </w:rPr>
        <w:t xml:space="preserve">  </w:t>
      </w:r>
      <w:r>
        <w:rPr>
          <w:rFonts w:ascii="楷体_GB2312" w:hAnsi="宋体" w:eastAsia="楷体_GB2312"/>
          <w:color w:val="000000"/>
          <w:sz w:val="24"/>
          <w:szCs w:val="28"/>
        </w:rPr>
        <w:t xml:space="preserve">  </w:t>
      </w:r>
      <w:r>
        <w:rPr>
          <w:rFonts w:hint="eastAsia" w:ascii="楷体_GB2312" w:hAnsi="宋体" w:eastAsia="楷体_GB2312"/>
          <w:color w:val="000000"/>
          <w:sz w:val="24"/>
          <w:szCs w:val="28"/>
        </w:rPr>
        <w:t xml:space="preserve"> 报送联系人： </w:t>
      </w:r>
      <w:r>
        <w:rPr>
          <w:rFonts w:ascii="楷体_GB2312" w:hAnsi="宋体" w:eastAsia="楷体_GB2312"/>
          <w:color w:val="000000"/>
          <w:sz w:val="24"/>
          <w:szCs w:val="28"/>
        </w:rPr>
        <w:t xml:space="preserve">  </w:t>
      </w:r>
      <w:r>
        <w:rPr>
          <w:rFonts w:hint="eastAsia" w:ascii="楷体_GB2312" w:hAnsi="宋体" w:eastAsia="楷体_GB2312"/>
          <w:color w:val="000000"/>
          <w:sz w:val="24"/>
          <w:szCs w:val="28"/>
        </w:rPr>
        <w:t xml:space="preserve">  </w:t>
      </w:r>
      <w:r>
        <w:rPr>
          <w:rFonts w:ascii="楷体_GB2312" w:hAnsi="宋体" w:eastAsia="楷体_GB2312"/>
          <w:color w:val="000000"/>
          <w:sz w:val="24"/>
          <w:szCs w:val="28"/>
        </w:rPr>
        <w:t xml:space="preserve">  </w:t>
      </w:r>
      <w:r>
        <w:rPr>
          <w:rFonts w:hint="eastAsia" w:ascii="楷体_GB2312" w:hAnsi="宋体" w:eastAsia="楷体_GB2312"/>
          <w:color w:val="000000"/>
          <w:sz w:val="24"/>
          <w:szCs w:val="28"/>
        </w:rPr>
        <w:t xml:space="preserve">          联系电话：</w:t>
      </w:r>
    </w:p>
    <w:p>
      <w:pPr>
        <w:spacing w:line="500" w:lineRule="exact"/>
        <w:ind w:firstLine="624" w:firstLineChars="200"/>
        <w:rPr>
          <w:rFonts w:ascii="黑体" w:hAnsi="黑体" w:eastAsia="黑体"/>
          <w:color w:val="000000"/>
          <w:sz w:val="32"/>
          <w:szCs w:val="32"/>
        </w:rPr>
      </w:pPr>
      <w:r>
        <w:rPr>
          <w:rFonts w:hint="eastAsia" w:ascii="黑体" w:hAnsi="黑体" w:eastAsia="黑体"/>
          <w:color w:val="000000"/>
          <w:sz w:val="32"/>
          <w:szCs w:val="32"/>
        </w:rPr>
        <w:t>一、工作开展情况</w:t>
      </w:r>
    </w:p>
    <w:p>
      <w:pPr>
        <w:spacing w:line="500" w:lineRule="exact"/>
        <w:ind w:firstLine="624" w:firstLineChars="200"/>
        <w:jc w:val="left"/>
        <w:rPr>
          <w:rFonts w:ascii="仿宋_GB2312" w:hAnsi="楷体" w:eastAsia="仿宋_GB2312"/>
          <w:color w:val="000000"/>
          <w:sz w:val="32"/>
          <w:szCs w:val="32"/>
        </w:rPr>
      </w:pPr>
      <w:r>
        <w:rPr>
          <w:rFonts w:hint="eastAsia" w:ascii="楷体_GB2312" w:hAnsi="楷体" w:eastAsia="楷体_GB2312"/>
          <w:color w:val="000000"/>
          <w:sz w:val="32"/>
          <w:szCs w:val="32"/>
        </w:rPr>
        <w:t>（</w:t>
      </w:r>
      <w:r>
        <w:rPr>
          <w:rFonts w:hint="eastAsia" w:ascii="楷体_GB2312" w:hAnsi="楷体" w:eastAsia="楷体_GB2312"/>
          <w:color w:val="000000"/>
          <w:spacing w:val="-11"/>
          <w:sz w:val="32"/>
          <w:szCs w:val="32"/>
        </w:rPr>
        <w:t>一）综合性工作开展情况。</w:t>
      </w:r>
      <w:r>
        <w:rPr>
          <w:rFonts w:hint="eastAsia" w:ascii="仿宋_GB2312" w:hAnsi="楷体" w:eastAsia="仿宋_GB2312"/>
          <w:color w:val="000000"/>
          <w:spacing w:val="-11"/>
          <w:sz w:val="32"/>
          <w:szCs w:val="32"/>
        </w:rPr>
        <w:t>本部门在扬尘防治方面出台的相关制度、措施、办法，召开的会议，组织的活动等。如没有，请写“无”。</w:t>
      </w:r>
    </w:p>
    <w:p>
      <w:pPr>
        <w:spacing w:line="500" w:lineRule="exact"/>
        <w:ind w:firstLine="624" w:firstLineChars="200"/>
        <w:rPr>
          <w:rFonts w:ascii="仿宋_GB2312" w:hAnsi="仿宋_GB2312" w:eastAsia="仿宋_GB2312" w:cs="仿宋_GB2312"/>
          <w:color w:val="000000"/>
          <w:sz w:val="32"/>
          <w:szCs w:val="32"/>
        </w:rPr>
      </w:pPr>
      <w:r>
        <w:rPr>
          <w:rFonts w:hint="eastAsia" w:ascii="楷体_GB2312" w:hAnsi="楷体_GB2312" w:eastAsia="楷体_GB2312" w:cs="楷体_GB2312"/>
          <w:color w:val="000000"/>
          <w:sz w:val="32"/>
          <w:szCs w:val="32"/>
        </w:rPr>
        <w:t>（二）特色亮点工作情况。</w:t>
      </w:r>
      <w:r>
        <w:rPr>
          <w:rFonts w:hint="eastAsia" w:ascii="仿宋_GB2312" w:hAnsi="仿宋_GB2312" w:eastAsia="仿宋_GB2312" w:cs="仿宋_GB2312"/>
          <w:color w:val="000000"/>
          <w:sz w:val="32"/>
          <w:szCs w:val="32"/>
        </w:rPr>
        <w:t>本部门开展的特色亮点工作、典型创新做法。如没有，请写“无”。</w:t>
      </w:r>
    </w:p>
    <w:p>
      <w:pPr>
        <w:spacing w:line="520" w:lineRule="exact"/>
        <w:ind w:firstLine="624" w:firstLineChars="200"/>
        <w:rPr>
          <w:rFonts w:ascii="黑体" w:hAnsi="黑体" w:eastAsia="黑体"/>
          <w:color w:val="000000"/>
          <w:sz w:val="32"/>
          <w:szCs w:val="32"/>
        </w:rPr>
      </w:pPr>
      <w:r>
        <w:rPr>
          <w:rFonts w:hint="eastAsia" w:ascii="黑体" w:hAnsi="黑体" w:eastAsia="黑体"/>
          <w:color w:val="000000"/>
          <w:sz w:val="32"/>
          <w:szCs w:val="32"/>
        </w:rPr>
        <w:t>二、重点任务措施推进情况</w:t>
      </w: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19"/>
        <w:gridCol w:w="1216"/>
        <w:gridCol w:w="2444"/>
        <w:gridCol w:w="10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noWrap w:val="0"/>
            <w:vAlign w:val="top"/>
          </w:tcPr>
          <w:p>
            <w:pPr>
              <w:spacing w:line="400" w:lineRule="exact"/>
              <w:rPr>
                <w:rFonts w:ascii="楷体_GB2312" w:hAnsi="楷体_GB2312" w:eastAsia="楷体_GB2312" w:cs="楷体_GB2312"/>
                <w:color w:val="000000"/>
                <w:sz w:val="24"/>
              </w:rPr>
            </w:pPr>
            <w:r>
              <w:rPr>
                <w:rFonts w:hint="eastAsia" w:ascii="仿宋_GB2312" w:hAnsi="仿宋_GB2312" w:eastAsia="仿宋_GB2312" w:cs="仿宋_GB2312"/>
                <w:color w:val="000000"/>
                <w:sz w:val="24"/>
              </w:rPr>
              <w:t>本部门年度扬尘污染防治工作重点任务共***项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19" w:type="dxa"/>
            <w:tcBorders>
              <w:tl2br w:val="single" w:color="auto" w:sz="4" w:space="0"/>
            </w:tcBorders>
            <w:noWrap w:val="0"/>
            <w:vAlign w:val="top"/>
          </w:tcPr>
          <w:p>
            <w:pPr>
              <w:spacing w:line="320" w:lineRule="exact"/>
              <w:rPr>
                <w:rFonts w:ascii="黑体" w:hAnsi="黑体" w:eastAsia="黑体" w:cs="楷体_GB2312"/>
                <w:color w:val="000000"/>
                <w:sz w:val="24"/>
              </w:rPr>
            </w:pPr>
            <w:r>
              <w:rPr>
                <w:rFonts w:hint="eastAsia" w:ascii="黑体" w:hAnsi="黑体" w:eastAsia="黑体" w:cs="楷体_GB2312"/>
                <w:color w:val="000000"/>
                <w:sz w:val="24"/>
              </w:rPr>
              <w:t xml:space="preserve">             完成情况</w:t>
            </w:r>
          </w:p>
          <w:p>
            <w:pPr>
              <w:spacing w:line="320" w:lineRule="exact"/>
              <w:ind w:firstLine="580" w:firstLineChars="250"/>
              <w:rPr>
                <w:rFonts w:ascii="黑体" w:hAnsi="黑体" w:eastAsia="黑体" w:cs="楷体_GB2312"/>
                <w:color w:val="000000"/>
                <w:sz w:val="24"/>
              </w:rPr>
            </w:pPr>
            <w:r>
              <w:rPr>
                <w:rFonts w:hint="eastAsia" w:ascii="黑体" w:hAnsi="黑体" w:eastAsia="黑体" w:cs="楷体_GB2312"/>
                <w:color w:val="000000"/>
                <w:sz w:val="24"/>
              </w:rPr>
              <w:t>措施类型</w:t>
            </w:r>
          </w:p>
        </w:tc>
        <w:tc>
          <w:tcPr>
            <w:tcW w:w="1216" w:type="dxa"/>
            <w:noWrap w:val="0"/>
            <w:vAlign w:val="center"/>
          </w:tcPr>
          <w:p>
            <w:pPr>
              <w:spacing w:line="320" w:lineRule="exact"/>
              <w:jc w:val="center"/>
              <w:rPr>
                <w:rFonts w:ascii="黑体" w:hAnsi="黑体" w:eastAsia="黑体" w:cs="楷体_GB2312"/>
                <w:color w:val="000000"/>
                <w:sz w:val="24"/>
              </w:rPr>
            </w:pPr>
            <w:r>
              <w:rPr>
                <w:rFonts w:hint="eastAsia" w:ascii="黑体" w:hAnsi="黑体" w:eastAsia="黑体" w:cs="楷体_GB2312"/>
                <w:color w:val="000000"/>
                <w:sz w:val="24"/>
              </w:rPr>
              <w:t>本月完成</w:t>
            </w:r>
          </w:p>
        </w:tc>
        <w:tc>
          <w:tcPr>
            <w:tcW w:w="2444" w:type="dxa"/>
            <w:noWrap w:val="0"/>
            <w:vAlign w:val="center"/>
          </w:tcPr>
          <w:p>
            <w:pPr>
              <w:spacing w:line="320" w:lineRule="exact"/>
              <w:jc w:val="center"/>
              <w:rPr>
                <w:rFonts w:ascii="黑体" w:hAnsi="黑体" w:eastAsia="黑体" w:cs="楷体_GB2312"/>
                <w:color w:val="000000"/>
                <w:sz w:val="24"/>
              </w:rPr>
            </w:pPr>
            <w:r>
              <w:rPr>
                <w:rFonts w:hint="eastAsia" w:ascii="黑体" w:hAnsi="黑体" w:eastAsia="黑体" w:cs="楷体_GB2312"/>
                <w:color w:val="000000"/>
                <w:sz w:val="24"/>
              </w:rPr>
              <w:t>今年以来累计推进</w:t>
            </w:r>
          </w:p>
        </w:tc>
        <w:tc>
          <w:tcPr>
            <w:tcW w:w="1043" w:type="dxa"/>
            <w:noWrap w:val="0"/>
            <w:vAlign w:val="center"/>
          </w:tcPr>
          <w:p>
            <w:pPr>
              <w:spacing w:line="320" w:lineRule="exact"/>
              <w:jc w:val="center"/>
              <w:rPr>
                <w:rFonts w:ascii="黑体" w:hAnsi="黑体" w:eastAsia="黑体" w:cs="楷体_GB2312"/>
                <w:color w:val="000000"/>
                <w:sz w:val="24"/>
              </w:rPr>
            </w:pPr>
            <w:r>
              <w:rPr>
                <w:rFonts w:hint="eastAsia" w:ascii="黑体" w:hAnsi="黑体" w:eastAsia="黑体" w:cs="楷体_GB2312"/>
                <w:color w:val="00000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3819" w:type="dxa"/>
            <w:noWrap w:val="0"/>
            <w:vAlign w:val="center"/>
          </w:tcPr>
          <w:p>
            <w:pPr>
              <w:spacing w:line="320" w:lineRule="exact"/>
              <w:jc w:val="center"/>
              <w:rPr>
                <w:rFonts w:ascii="楷体_GB2312" w:hAnsi="楷体_GB2312" w:eastAsia="楷体_GB2312" w:cs="楷体_GB2312"/>
                <w:color w:val="000000"/>
                <w:sz w:val="24"/>
              </w:rPr>
            </w:pPr>
            <w:r>
              <w:rPr>
                <w:rFonts w:hint="eastAsia" w:ascii="楷体_GB2312" w:hAnsi="楷体_GB2312" w:eastAsia="楷体_GB2312" w:cs="楷体_GB2312"/>
                <w:color w:val="000000"/>
                <w:sz w:val="24"/>
              </w:rPr>
              <w:t>达到时序进度要求的重点任务措施</w:t>
            </w:r>
          </w:p>
        </w:tc>
        <w:tc>
          <w:tcPr>
            <w:tcW w:w="1216" w:type="dxa"/>
            <w:noWrap w:val="0"/>
            <w:vAlign w:val="center"/>
          </w:tcPr>
          <w:p>
            <w:pPr>
              <w:spacing w:line="320" w:lineRule="exact"/>
              <w:jc w:val="center"/>
              <w:rPr>
                <w:rFonts w:ascii="楷体_GB2312" w:hAnsi="楷体_GB2312" w:eastAsia="楷体_GB2312" w:cs="楷体_GB2312"/>
                <w:color w:val="000000"/>
                <w:sz w:val="24"/>
              </w:rPr>
            </w:pPr>
            <w:r>
              <w:rPr>
                <w:rFonts w:hint="eastAsia" w:ascii="楷体_GB2312" w:hAnsi="楷体_GB2312" w:eastAsia="楷体_GB2312" w:cs="楷体_GB2312"/>
                <w:color w:val="000000"/>
                <w:sz w:val="24"/>
              </w:rPr>
              <w:t>**项</w:t>
            </w:r>
          </w:p>
        </w:tc>
        <w:tc>
          <w:tcPr>
            <w:tcW w:w="2444" w:type="dxa"/>
            <w:noWrap w:val="0"/>
            <w:vAlign w:val="center"/>
          </w:tcPr>
          <w:p>
            <w:pPr>
              <w:jc w:val="center"/>
              <w:rPr>
                <w:rFonts w:ascii="Calibri" w:hAnsi="Calibri"/>
                <w:color w:val="000000"/>
                <w:sz w:val="24"/>
              </w:rPr>
            </w:pPr>
            <w:r>
              <w:rPr>
                <w:rFonts w:hint="eastAsia" w:ascii="楷体_GB2312" w:hAnsi="楷体_GB2312" w:eastAsia="楷体_GB2312" w:cs="楷体_GB2312"/>
                <w:color w:val="000000"/>
                <w:sz w:val="24"/>
              </w:rPr>
              <w:t>**项</w:t>
            </w:r>
          </w:p>
        </w:tc>
        <w:tc>
          <w:tcPr>
            <w:tcW w:w="1043" w:type="dxa"/>
            <w:noWrap w:val="0"/>
            <w:vAlign w:val="center"/>
          </w:tcPr>
          <w:p>
            <w:pPr>
              <w:spacing w:line="320" w:lineRule="exact"/>
              <w:jc w:val="center"/>
              <w:rPr>
                <w:rFonts w:ascii="楷体_GB2312" w:hAnsi="楷体_GB2312" w:eastAsia="楷体_GB2312" w:cs="楷体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3819" w:type="dxa"/>
            <w:noWrap w:val="0"/>
            <w:vAlign w:val="center"/>
          </w:tcPr>
          <w:p>
            <w:pPr>
              <w:spacing w:line="320" w:lineRule="exact"/>
              <w:jc w:val="center"/>
              <w:rPr>
                <w:rFonts w:ascii="楷体_GB2312" w:hAnsi="楷体_GB2312" w:eastAsia="楷体_GB2312" w:cs="楷体_GB2312"/>
                <w:color w:val="000000"/>
                <w:sz w:val="24"/>
              </w:rPr>
            </w:pPr>
            <w:r>
              <w:rPr>
                <w:rFonts w:hint="eastAsia" w:ascii="楷体_GB2312" w:hAnsi="楷体_GB2312" w:eastAsia="楷体_GB2312" w:cs="楷体_GB2312"/>
                <w:color w:val="000000"/>
                <w:sz w:val="24"/>
              </w:rPr>
              <w:t>推进滞后的重点任务措施</w:t>
            </w:r>
          </w:p>
        </w:tc>
        <w:tc>
          <w:tcPr>
            <w:tcW w:w="1216" w:type="dxa"/>
            <w:noWrap w:val="0"/>
            <w:vAlign w:val="center"/>
          </w:tcPr>
          <w:p>
            <w:pPr>
              <w:jc w:val="center"/>
              <w:rPr>
                <w:rFonts w:ascii="Calibri" w:hAnsi="Calibri"/>
                <w:color w:val="000000"/>
                <w:sz w:val="24"/>
              </w:rPr>
            </w:pPr>
            <w:r>
              <w:rPr>
                <w:rFonts w:hint="eastAsia" w:ascii="楷体_GB2312" w:hAnsi="楷体_GB2312" w:eastAsia="楷体_GB2312" w:cs="楷体_GB2312"/>
                <w:color w:val="000000"/>
                <w:sz w:val="24"/>
              </w:rPr>
              <w:t>**项</w:t>
            </w:r>
          </w:p>
        </w:tc>
        <w:tc>
          <w:tcPr>
            <w:tcW w:w="2444" w:type="dxa"/>
            <w:noWrap w:val="0"/>
            <w:vAlign w:val="center"/>
          </w:tcPr>
          <w:p>
            <w:pPr>
              <w:jc w:val="center"/>
              <w:rPr>
                <w:rFonts w:ascii="Calibri" w:hAnsi="Calibri"/>
                <w:color w:val="000000"/>
                <w:sz w:val="24"/>
              </w:rPr>
            </w:pPr>
            <w:r>
              <w:rPr>
                <w:rFonts w:hint="eastAsia" w:ascii="楷体_GB2312" w:hAnsi="楷体_GB2312" w:eastAsia="楷体_GB2312" w:cs="楷体_GB2312"/>
                <w:color w:val="000000"/>
                <w:sz w:val="24"/>
              </w:rPr>
              <w:t>**项</w:t>
            </w:r>
          </w:p>
        </w:tc>
        <w:tc>
          <w:tcPr>
            <w:tcW w:w="1043" w:type="dxa"/>
            <w:noWrap w:val="0"/>
            <w:vAlign w:val="center"/>
          </w:tcPr>
          <w:p>
            <w:pPr>
              <w:spacing w:line="320" w:lineRule="exact"/>
              <w:jc w:val="center"/>
              <w:rPr>
                <w:rFonts w:ascii="楷体_GB2312" w:hAnsi="楷体_GB2312" w:eastAsia="楷体_GB2312" w:cs="楷体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3819" w:type="dxa"/>
            <w:noWrap w:val="0"/>
            <w:vAlign w:val="center"/>
          </w:tcPr>
          <w:p>
            <w:pPr>
              <w:spacing w:line="320" w:lineRule="exact"/>
              <w:jc w:val="center"/>
              <w:rPr>
                <w:rFonts w:ascii="楷体_GB2312" w:hAnsi="楷体_GB2312" w:eastAsia="楷体_GB2312" w:cs="楷体_GB2312"/>
                <w:color w:val="000000"/>
                <w:sz w:val="24"/>
              </w:rPr>
            </w:pPr>
            <w:r>
              <w:rPr>
                <w:rFonts w:hint="eastAsia" w:ascii="楷体_GB2312" w:hAnsi="楷体_GB2312" w:eastAsia="楷体_GB2312" w:cs="楷体_GB2312"/>
                <w:color w:val="000000"/>
                <w:sz w:val="24"/>
              </w:rPr>
              <w:t>未开展实际工作的重点任务措施</w:t>
            </w:r>
          </w:p>
        </w:tc>
        <w:tc>
          <w:tcPr>
            <w:tcW w:w="1216" w:type="dxa"/>
            <w:noWrap w:val="0"/>
            <w:vAlign w:val="center"/>
          </w:tcPr>
          <w:p>
            <w:pPr>
              <w:jc w:val="center"/>
              <w:rPr>
                <w:rFonts w:ascii="Calibri" w:hAnsi="Calibri"/>
                <w:color w:val="000000"/>
                <w:sz w:val="24"/>
              </w:rPr>
            </w:pPr>
            <w:r>
              <w:rPr>
                <w:rFonts w:hint="eastAsia" w:ascii="楷体_GB2312" w:hAnsi="楷体_GB2312" w:eastAsia="楷体_GB2312" w:cs="楷体_GB2312"/>
                <w:color w:val="000000"/>
                <w:sz w:val="24"/>
              </w:rPr>
              <w:t>**项</w:t>
            </w:r>
          </w:p>
        </w:tc>
        <w:tc>
          <w:tcPr>
            <w:tcW w:w="2444" w:type="dxa"/>
            <w:noWrap w:val="0"/>
            <w:vAlign w:val="center"/>
          </w:tcPr>
          <w:p>
            <w:pPr>
              <w:jc w:val="center"/>
              <w:rPr>
                <w:rFonts w:ascii="Calibri" w:hAnsi="Calibri"/>
                <w:color w:val="000000"/>
                <w:sz w:val="24"/>
              </w:rPr>
            </w:pPr>
            <w:r>
              <w:rPr>
                <w:rFonts w:hint="eastAsia" w:ascii="楷体_GB2312" w:hAnsi="楷体_GB2312" w:eastAsia="楷体_GB2312" w:cs="楷体_GB2312"/>
                <w:color w:val="000000"/>
                <w:sz w:val="24"/>
              </w:rPr>
              <w:t>**项</w:t>
            </w:r>
          </w:p>
        </w:tc>
        <w:tc>
          <w:tcPr>
            <w:tcW w:w="1043" w:type="dxa"/>
            <w:noWrap w:val="0"/>
            <w:vAlign w:val="center"/>
          </w:tcPr>
          <w:p>
            <w:pPr>
              <w:spacing w:line="320" w:lineRule="exact"/>
              <w:jc w:val="center"/>
              <w:rPr>
                <w:rFonts w:ascii="楷体_GB2312" w:hAnsi="楷体_GB2312" w:eastAsia="楷体_GB2312" w:cs="楷体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3819" w:type="dxa"/>
            <w:noWrap w:val="0"/>
            <w:vAlign w:val="center"/>
          </w:tcPr>
          <w:p>
            <w:pPr>
              <w:spacing w:line="320" w:lineRule="exact"/>
              <w:jc w:val="center"/>
              <w:rPr>
                <w:rFonts w:ascii="楷体_GB2312" w:hAnsi="楷体_GB2312" w:eastAsia="楷体_GB2312" w:cs="楷体_GB2312"/>
                <w:color w:val="000000"/>
                <w:sz w:val="24"/>
              </w:rPr>
            </w:pPr>
            <w:r>
              <w:rPr>
                <w:rFonts w:hint="eastAsia" w:ascii="楷体_GB2312" w:hAnsi="楷体_GB2312" w:eastAsia="楷体_GB2312" w:cs="楷体_GB2312"/>
                <w:color w:val="000000"/>
                <w:sz w:val="24"/>
              </w:rPr>
              <w:t>按要求完成的重点任务措施</w:t>
            </w:r>
          </w:p>
        </w:tc>
        <w:tc>
          <w:tcPr>
            <w:tcW w:w="1216" w:type="dxa"/>
            <w:noWrap w:val="0"/>
            <w:vAlign w:val="center"/>
          </w:tcPr>
          <w:p>
            <w:pPr>
              <w:jc w:val="center"/>
              <w:rPr>
                <w:rFonts w:ascii="Calibri" w:hAnsi="Calibri"/>
                <w:color w:val="000000"/>
                <w:sz w:val="24"/>
              </w:rPr>
            </w:pPr>
            <w:r>
              <w:rPr>
                <w:rFonts w:hint="eastAsia" w:ascii="楷体_GB2312" w:hAnsi="楷体_GB2312" w:eastAsia="楷体_GB2312" w:cs="楷体_GB2312"/>
                <w:color w:val="000000"/>
                <w:sz w:val="24"/>
              </w:rPr>
              <w:t>**项</w:t>
            </w:r>
          </w:p>
        </w:tc>
        <w:tc>
          <w:tcPr>
            <w:tcW w:w="2444" w:type="dxa"/>
            <w:noWrap w:val="0"/>
            <w:vAlign w:val="center"/>
          </w:tcPr>
          <w:p>
            <w:pPr>
              <w:jc w:val="center"/>
              <w:rPr>
                <w:rFonts w:ascii="Calibri" w:hAnsi="Calibri"/>
                <w:color w:val="000000"/>
                <w:sz w:val="24"/>
              </w:rPr>
            </w:pPr>
            <w:r>
              <w:rPr>
                <w:rFonts w:hint="eastAsia" w:ascii="楷体_GB2312" w:hAnsi="楷体_GB2312" w:eastAsia="楷体_GB2312" w:cs="楷体_GB2312"/>
                <w:color w:val="000000"/>
                <w:sz w:val="24"/>
              </w:rPr>
              <w:t>**项</w:t>
            </w:r>
          </w:p>
        </w:tc>
        <w:tc>
          <w:tcPr>
            <w:tcW w:w="1043" w:type="dxa"/>
            <w:noWrap w:val="0"/>
            <w:vAlign w:val="center"/>
          </w:tcPr>
          <w:p>
            <w:pPr>
              <w:spacing w:line="320" w:lineRule="exact"/>
              <w:jc w:val="center"/>
              <w:rPr>
                <w:rFonts w:ascii="楷体_GB2312" w:hAnsi="楷体_GB2312" w:eastAsia="楷体_GB2312" w:cs="楷体_GB2312"/>
                <w:color w:val="000000"/>
                <w:sz w:val="24"/>
              </w:rPr>
            </w:pPr>
          </w:p>
        </w:tc>
      </w:tr>
    </w:tbl>
    <w:p>
      <w:pPr>
        <w:spacing w:line="500" w:lineRule="exact"/>
        <w:ind w:firstLine="624" w:firstLineChars="200"/>
        <w:rPr>
          <w:rFonts w:ascii="黑体" w:hAnsi="黑体" w:eastAsia="黑体"/>
          <w:color w:val="000000"/>
          <w:sz w:val="32"/>
          <w:szCs w:val="32"/>
        </w:rPr>
      </w:pPr>
      <w:r>
        <w:rPr>
          <w:rFonts w:hint="eastAsia" w:ascii="黑体" w:hAnsi="黑体" w:eastAsia="黑体" w:cs="仿宋_GB2312"/>
          <w:color w:val="000000"/>
          <w:sz w:val="32"/>
          <w:szCs w:val="32"/>
        </w:rPr>
        <w:t>三、</w:t>
      </w:r>
      <w:r>
        <w:rPr>
          <w:rFonts w:hint="eastAsia" w:ascii="黑体" w:hAnsi="黑体" w:eastAsia="黑体"/>
          <w:color w:val="000000"/>
          <w:sz w:val="32"/>
          <w:szCs w:val="32"/>
        </w:rPr>
        <w:t>存在的主要问题</w:t>
      </w:r>
    </w:p>
    <w:p>
      <w:pPr>
        <w:spacing w:line="500" w:lineRule="exact"/>
        <w:ind w:firstLine="624" w:firstLineChars="200"/>
        <w:rPr>
          <w:rFonts w:ascii="楷体_GB2312" w:hAnsi="楷体_GB2312" w:eastAsia="楷体_GB2312" w:cs="楷体_GB2312"/>
          <w:color w:val="000000"/>
          <w:sz w:val="32"/>
          <w:szCs w:val="32"/>
        </w:rPr>
      </w:pPr>
      <w:r>
        <w:rPr>
          <w:rFonts w:hint="eastAsia" w:ascii="楷体_GB2312" w:hAnsi="楷体_GB2312" w:eastAsia="楷体_GB2312" w:cs="楷体_GB2312"/>
          <w:color w:val="000000"/>
          <w:sz w:val="32"/>
          <w:szCs w:val="32"/>
        </w:rPr>
        <w:t>（一）重点任务措施进度滞后原因分析</w:t>
      </w:r>
    </w:p>
    <w:p>
      <w:pPr>
        <w:spacing w:line="500" w:lineRule="exact"/>
        <w:ind w:firstLine="624" w:firstLineChars="200"/>
        <w:rPr>
          <w:rFonts w:ascii="楷体" w:hAnsi="楷体" w:eastAsia="楷体" w:cs="楷体"/>
          <w:color w:val="000000"/>
          <w:sz w:val="32"/>
          <w:szCs w:val="32"/>
        </w:rPr>
      </w:pPr>
      <w:r>
        <w:rPr>
          <w:rFonts w:hint="eastAsia" w:ascii="楷体" w:hAnsi="楷体" w:eastAsia="楷体" w:cs="楷体"/>
          <w:color w:val="000000"/>
          <w:sz w:val="32"/>
          <w:szCs w:val="32"/>
        </w:rPr>
        <w:t>（二）重点任务措施未推进落实原因分析</w:t>
      </w:r>
    </w:p>
    <w:p>
      <w:pPr>
        <w:spacing w:line="500" w:lineRule="exact"/>
        <w:ind w:firstLine="624" w:firstLineChars="200"/>
        <w:rPr>
          <w:rFonts w:ascii="楷体" w:hAnsi="楷体" w:eastAsia="楷体" w:cs="楷体"/>
          <w:color w:val="000000"/>
          <w:sz w:val="32"/>
          <w:szCs w:val="32"/>
        </w:rPr>
      </w:pPr>
      <w:r>
        <w:rPr>
          <w:rFonts w:hint="eastAsia" w:ascii="楷体" w:hAnsi="楷体" w:eastAsia="楷体" w:cs="楷体"/>
          <w:color w:val="000000"/>
          <w:sz w:val="32"/>
          <w:szCs w:val="32"/>
        </w:rPr>
        <w:t>（三）其他问题</w:t>
      </w:r>
    </w:p>
    <w:p>
      <w:pPr>
        <w:spacing w:line="500" w:lineRule="exact"/>
        <w:ind w:firstLine="624" w:firstLineChars="200"/>
        <w:rPr>
          <w:rFonts w:ascii="黑体" w:hAnsi="黑体" w:eastAsia="黑体" w:cs="黑体"/>
          <w:color w:val="000000"/>
          <w:sz w:val="32"/>
          <w:szCs w:val="32"/>
        </w:rPr>
      </w:pPr>
      <w:r>
        <w:rPr>
          <w:rFonts w:hint="eastAsia" w:ascii="黑体" w:hAnsi="黑体" w:eastAsia="黑体" w:cs="黑体"/>
          <w:color w:val="000000"/>
          <w:sz w:val="32"/>
          <w:szCs w:val="32"/>
        </w:rPr>
        <w:t>四、下步工作措施</w:t>
      </w:r>
    </w:p>
    <w:p>
      <w:pPr>
        <w:spacing w:line="500" w:lineRule="exact"/>
        <w:ind w:firstLine="624" w:firstLineChars="200"/>
        <w:rPr>
          <w:rFonts w:ascii="楷体_GB2312" w:hAnsi="楷体_GB2312" w:eastAsia="楷体_GB2312" w:cs="楷体_GB2312"/>
          <w:color w:val="000000"/>
          <w:sz w:val="32"/>
          <w:szCs w:val="32"/>
        </w:rPr>
      </w:pPr>
      <w:r>
        <w:rPr>
          <w:rFonts w:hint="eastAsia" w:ascii="楷体_GB2312" w:hAnsi="楷体_GB2312" w:eastAsia="楷体_GB2312" w:cs="楷体_GB2312"/>
          <w:color w:val="000000"/>
          <w:sz w:val="32"/>
          <w:szCs w:val="32"/>
        </w:rPr>
        <w:t>（一）推进措施计划</w:t>
      </w:r>
    </w:p>
    <w:p>
      <w:pPr>
        <w:spacing w:line="500" w:lineRule="exact"/>
        <w:ind w:firstLine="624" w:firstLineChars="200"/>
        <w:rPr>
          <w:rFonts w:ascii="楷体_GB2312" w:hAnsi="楷体_GB2312" w:eastAsia="楷体_GB2312" w:cs="楷体_GB2312"/>
          <w:color w:val="000000"/>
          <w:sz w:val="32"/>
          <w:szCs w:val="32"/>
        </w:rPr>
      </w:pPr>
      <w:r>
        <w:rPr>
          <w:rFonts w:hint="eastAsia" w:ascii="楷体_GB2312" w:hAnsi="楷体_GB2312" w:eastAsia="楷体_GB2312" w:cs="楷体_GB2312"/>
          <w:color w:val="000000"/>
          <w:sz w:val="32"/>
          <w:szCs w:val="32"/>
        </w:rPr>
        <w:t>（二）重点推进任务事项</w:t>
      </w:r>
    </w:p>
    <w:p>
      <w:pPr>
        <w:spacing w:line="540" w:lineRule="exact"/>
        <w:ind w:firstLine="624" w:firstLineChars="200"/>
        <w:rPr>
          <w:rFonts w:ascii="楷体_GB2312" w:hAnsi="楷体_GB2312" w:eastAsia="楷体_GB2312" w:cs="楷体_GB2312"/>
          <w:color w:val="000000"/>
          <w:sz w:val="32"/>
          <w:szCs w:val="32"/>
        </w:rPr>
        <w:sectPr>
          <w:pgSz w:w="11906" w:h="16838"/>
          <w:pgMar w:top="1871" w:right="1531" w:bottom="2211" w:left="1531" w:header="851" w:footer="1701" w:gutter="0"/>
          <w:pgNumType w:fmt="decimal"/>
          <w:cols w:space="720" w:num="1"/>
          <w:docGrid w:type="lines" w:linePitch="312" w:charSpace="0"/>
        </w:sectPr>
      </w:pPr>
      <w:r>
        <w:rPr>
          <w:rFonts w:hint="eastAsia" w:ascii="楷体_GB2312" w:hAnsi="楷体_GB2312" w:eastAsia="楷体_GB2312" w:cs="楷体_GB2312"/>
          <w:color w:val="000000"/>
          <w:sz w:val="32"/>
          <w:szCs w:val="32"/>
        </w:rPr>
        <w:t>（三）其他</w:t>
      </w:r>
    </w:p>
    <w:p>
      <w:pPr>
        <w:shd w:val="clear" w:color="auto" w:fill="FFFFFF"/>
        <w:spacing w:line="578" w:lineRule="exact"/>
        <w:jc w:val="left"/>
        <w:outlineLvl w:val="0"/>
        <w:rPr>
          <w:rFonts w:ascii="黑体" w:hAnsi="黑体" w:eastAsia="黑体" w:cs="宋体"/>
          <w:color w:val="000000"/>
          <w:kern w:val="0"/>
          <w:sz w:val="32"/>
          <w:szCs w:val="32"/>
        </w:rPr>
      </w:pPr>
      <w:r>
        <w:rPr>
          <w:rFonts w:hint="eastAsia" w:ascii="黑体" w:hAnsi="黑体" w:eastAsia="黑体" w:cs="宋体"/>
          <w:color w:val="000000"/>
          <w:kern w:val="0"/>
          <w:sz w:val="32"/>
          <w:szCs w:val="32"/>
        </w:rPr>
        <w:t>附3</w:t>
      </w:r>
    </w:p>
    <w:p>
      <w:pPr>
        <w:shd w:val="clear" w:color="auto" w:fill="FFFFFF"/>
        <w:spacing w:line="578" w:lineRule="exact"/>
        <w:ind w:firstLine="720"/>
        <w:rPr>
          <w:rFonts w:ascii="仿宋_GB2312" w:hAnsi="仿宋" w:eastAsia="仿宋_GB2312" w:cs="宋体"/>
          <w:color w:val="000000"/>
          <w:kern w:val="0"/>
          <w:sz w:val="32"/>
          <w:szCs w:val="32"/>
        </w:rPr>
      </w:pPr>
    </w:p>
    <w:p>
      <w:pPr>
        <w:shd w:val="clear" w:color="auto" w:fill="FFFFFF"/>
        <w:spacing w:line="578" w:lineRule="exact"/>
        <w:jc w:val="center"/>
        <w:outlineLvl w:val="0"/>
        <w:rPr>
          <w:rFonts w:hint="eastAsia" w:ascii="方正小标宋简体" w:hAnsi="Sim" w:eastAsia="方正小标宋简体" w:cs="宋体"/>
          <w:color w:val="000000"/>
          <w:kern w:val="0"/>
          <w:sz w:val="48"/>
          <w:szCs w:val="48"/>
        </w:rPr>
      </w:pPr>
      <w:r>
        <w:rPr>
          <w:rFonts w:hint="eastAsia" w:ascii="方正小标宋简体" w:hAnsi="Sim" w:eastAsia="方正小标宋简体" w:cs="宋体"/>
          <w:color w:val="000000"/>
          <w:kern w:val="0"/>
          <w:sz w:val="48"/>
          <w:szCs w:val="48"/>
          <w:lang w:eastAsia="zh-CN"/>
        </w:rPr>
        <w:t>青山湖区</w:t>
      </w:r>
      <w:r>
        <w:rPr>
          <w:rFonts w:hint="eastAsia" w:ascii="方正小标宋简体" w:hAnsi="Sim" w:eastAsia="方正小标宋简体" w:cs="宋体"/>
          <w:color w:val="000000"/>
          <w:kern w:val="0"/>
          <w:sz w:val="48"/>
          <w:szCs w:val="48"/>
        </w:rPr>
        <w:t>重点领域扬尘污染防控标准</w:t>
      </w:r>
    </w:p>
    <w:p>
      <w:pPr>
        <w:shd w:val="clear" w:color="auto" w:fill="FFFFFF"/>
        <w:spacing w:line="578" w:lineRule="exact"/>
        <w:ind w:firstLine="720"/>
        <w:jc w:val="left"/>
        <w:rPr>
          <w:rFonts w:hint="eastAsia" w:ascii="仿宋_GB2312" w:hAnsi="Sim" w:eastAsia="仿宋_GB2312" w:cs="宋体"/>
          <w:color w:val="000000"/>
          <w:kern w:val="0"/>
          <w:sz w:val="32"/>
          <w:szCs w:val="32"/>
        </w:rPr>
      </w:pPr>
    </w:p>
    <w:p>
      <w:pPr>
        <w:shd w:val="clear" w:color="auto" w:fill="FFFFFF"/>
        <w:spacing w:line="578" w:lineRule="exact"/>
        <w:ind w:firstLine="624" w:firstLineChars="200"/>
        <w:outlineLvl w:val="1"/>
        <w:rPr>
          <w:rFonts w:ascii="黑体" w:hAnsi="黑体" w:eastAsia="黑体"/>
          <w:color w:val="000000"/>
          <w:kern w:val="0"/>
          <w:sz w:val="32"/>
          <w:szCs w:val="32"/>
        </w:rPr>
      </w:pPr>
      <w:r>
        <w:rPr>
          <w:rFonts w:hint="eastAsia" w:ascii="黑体" w:hAnsi="黑体" w:eastAsia="黑体"/>
          <w:color w:val="000000"/>
          <w:kern w:val="0"/>
          <w:sz w:val="32"/>
          <w:szCs w:val="32"/>
        </w:rPr>
        <w:t>一、建筑工地施工扬尘污染防控标准</w:t>
      </w:r>
    </w:p>
    <w:p>
      <w:pPr>
        <w:shd w:val="clear" w:color="auto" w:fill="FFFFFF"/>
        <w:spacing w:line="578" w:lineRule="exact"/>
        <w:ind w:firstLine="720"/>
        <w:rPr>
          <w:rFonts w:hint="eastAsia" w:ascii="仿宋_GB2312" w:hAnsi="Sim" w:eastAsia="仿宋_GB2312" w:cs="宋体"/>
          <w:color w:val="000000"/>
          <w:kern w:val="0"/>
          <w:sz w:val="32"/>
          <w:szCs w:val="32"/>
        </w:rPr>
      </w:pPr>
      <w:r>
        <w:rPr>
          <w:rFonts w:hint="eastAsia" w:ascii="仿宋_GB2312" w:hAnsi="仿宋" w:eastAsia="仿宋_GB2312" w:cs="宋体"/>
          <w:color w:val="000000"/>
          <w:kern w:val="0"/>
          <w:sz w:val="32"/>
          <w:szCs w:val="32"/>
        </w:rPr>
        <w:t>1.施工现场必须采取封闭施工，施工区、加工区、办公区、生活区划分清晰，并采取相应的隔离措施。</w:t>
      </w:r>
    </w:p>
    <w:p>
      <w:pPr>
        <w:shd w:val="clear" w:color="auto" w:fill="FFFFFF"/>
        <w:spacing w:line="578" w:lineRule="exact"/>
        <w:ind w:firstLine="720"/>
        <w:rPr>
          <w:rFonts w:hint="eastAsia" w:ascii="仿宋_GB2312" w:hAnsi="Sim" w:eastAsia="仿宋_GB2312" w:cs="宋体"/>
          <w:color w:val="000000"/>
          <w:kern w:val="0"/>
          <w:sz w:val="32"/>
          <w:szCs w:val="32"/>
        </w:rPr>
      </w:pPr>
      <w:r>
        <w:rPr>
          <w:rFonts w:hint="eastAsia" w:ascii="仿宋_GB2312" w:hAnsi="仿宋" w:eastAsia="仿宋_GB2312" w:cs="宋体"/>
          <w:color w:val="000000"/>
          <w:kern w:val="0"/>
          <w:sz w:val="32"/>
          <w:szCs w:val="32"/>
        </w:rPr>
        <w:t>2.在建工地应当根据工程地点、规模、施工周期和本市文化特点，设置与周边环境相协调的实体围挡和工地大门；市区主要路段或其他涉及市容景观、旅游景点路段的工地围挡高度不得低于2.5米，其他地区围挡高度不得低于1.8米；围挡宜使用实体墙或彩钢板并装饰美化，也可采用其他美观的装饰材料，做到整齐、统一、美化、亮化。</w:t>
      </w:r>
    </w:p>
    <w:p>
      <w:pPr>
        <w:shd w:val="clear" w:color="auto" w:fill="FFFFFF"/>
        <w:spacing w:line="578" w:lineRule="exact"/>
        <w:ind w:firstLine="720"/>
        <w:rPr>
          <w:rFonts w:hint="eastAsia" w:ascii="仿宋_GB2312" w:hAnsi="Sim" w:eastAsia="仿宋_GB2312" w:cs="宋体"/>
          <w:color w:val="000000"/>
          <w:kern w:val="0"/>
          <w:sz w:val="32"/>
          <w:szCs w:val="32"/>
        </w:rPr>
      </w:pPr>
      <w:r>
        <w:rPr>
          <w:rFonts w:hint="eastAsia" w:ascii="仿宋_GB2312" w:hAnsi="仿宋" w:eastAsia="仿宋_GB2312" w:cs="宋体"/>
          <w:color w:val="000000"/>
          <w:kern w:val="0"/>
          <w:sz w:val="32"/>
          <w:szCs w:val="32"/>
        </w:rPr>
        <w:t>3.待建工地四周必须封闭，围挡设置与周边环境协调一致，现场内无生活垃圾，有条件的应采取绿化措施。</w:t>
      </w:r>
    </w:p>
    <w:p>
      <w:pPr>
        <w:shd w:val="clear" w:color="auto" w:fill="FFFFFF"/>
        <w:spacing w:line="578" w:lineRule="exact"/>
        <w:ind w:firstLine="720"/>
        <w:rPr>
          <w:rFonts w:hint="eastAsia" w:ascii="仿宋_GB2312" w:hAnsi="Sim" w:eastAsia="仿宋_GB2312" w:cs="宋体"/>
          <w:color w:val="000000"/>
          <w:kern w:val="0"/>
          <w:sz w:val="32"/>
          <w:szCs w:val="32"/>
        </w:rPr>
      </w:pPr>
      <w:r>
        <w:rPr>
          <w:rFonts w:hint="eastAsia" w:ascii="仿宋_GB2312" w:hAnsi="仿宋" w:eastAsia="仿宋_GB2312" w:cs="宋体"/>
          <w:color w:val="000000"/>
          <w:kern w:val="0"/>
          <w:sz w:val="32"/>
          <w:szCs w:val="32"/>
        </w:rPr>
        <w:t>4.临时维修维护、抢修抢建项目围挡高度不得低于1.5米；围挡材料统一使用金属彩钢板，彩钢板要稳固、干净、平整、美观、大方；夜间应在路口和危险地段设置红灯警示标志。</w:t>
      </w:r>
    </w:p>
    <w:p>
      <w:pPr>
        <w:shd w:val="clear" w:color="auto" w:fill="FFFFFF"/>
        <w:spacing w:line="578" w:lineRule="exact"/>
        <w:ind w:firstLine="720"/>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5.围挡的设置必须沿工地四周连续进行，不得有缺口；围挡内外应保持整洁，禁止靠围挡堆放物料、器具等；围挡外侧颜色搭配要美观大方，有企业标志、安全文明宣传标语或图画。</w:t>
      </w:r>
    </w:p>
    <w:p>
      <w:pPr>
        <w:shd w:val="clear" w:color="auto" w:fill="FFFFFF"/>
        <w:spacing w:line="578" w:lineRule="exact"/>
        <w:ind w:firstLine="720"/>
        <w:rPr>
          <w:rFonts w:hint="eastAsia" w:ascii="仿宋_GB2312" w:hAnsi="Sim" w:eastAsia="仿宋_GB2312" w:cs="宋体"/>
          <w:color w:val="000000"/>
          <w:kern w:val="0"/>
          <w:sz w:val="32"/>
          <w:szCs w:val="32"/>
        </w:rPr>
      </w:pPr>
      <w:r>
        <w:rPr>
          <w:rFonts w:hint="eastAsia" w:ascii="仿宋_GB2312" w:hAnsi="仿宋" w:eastAsia="仿宋_GB2312" w:cs="宋体"/>
          <w:color w:val="000000"/>
          <w:kern w:val="0"/>
          <w:sz w:val="32"/>
          <w:szCs w:val="32"/>
        </w:rPr>
        <w:t>6.施工现场主要出入口应标有企业名称或企业标志，设置工程概况牌，大门内有施工现场总平面图和安全生产、消防保卫、环境保护、文明施工等制度牌。</w:t>
      </w:r>
    </w:p>
    <w:p>
      <w:pPr>
        <w:shd w:val="clear" w:color="auto" w:fill="FFFFFF"/>
        <w:spacing w:line="578" w:lineRule="exact"/>
        <w:ind w:firstLine="720"/>
        <w:rPr>
          <w:rFonts w:hint="eastAsia" w:ascii="仿宋_GB2312" w:hAnsi="Sim" w:eastAsia="仿宋_GB2312" w:cs="宋体"/>
          <w:color w:val="000000"/>
          <w:kern w:val="0"/>
          <w:sz w:val="32"/>
          <w:szCs w:val="32"/>
        </w:rPr>
      </w:pPr>
      <w:r>
        <w:rPr>
          <w:rFonts w:hint="eastAsia" w:ascii="仿宋_GB2312" w:hAnsi="仿宋" w:eastAsia="仿宋_GB2312" w:cs="宋体"/>
          <w:color w:val="000000"/>
          <w:kern w:val="0"/>
          <w:sz w:val="32"/>
          <w:szCs w:val="32"/>
        </w:rPr>
        <w:t>7.施工现场办公、宿舍、食堂、厕所、盥洗、娱乐等临时用房应布局合理，符合安全、消防要求和国家有关规定。</w:t>
      </w:r>
    </w:p>
    <w:p>
      <w:pPr>
        <w:shd w:val="clear" w:color="auto" w:fill="FFFFFF"/>
        <w:spacing w:line="578" w:lineRule="exact"/>
        <w:ind w:firstLine="720"/>
        <w:rPr>
          <w:rFonts w:hint="eastAsia" w:ascii="仿宋_GB2312" w:hAnsi="Sim" w:eastAsia="仿宋_GB2312" w:cs="宋体"/>
          <w:color w:val="000000"/>
          <w:kern w:val="0"/>
          <w:sz w:val="32"/>
          <w:szCs w:val="32"/>
        </w:rPr>
      </w:pPr>
      <w:r>
        <w:rPr>
          <w:rFonts w:hint="eastAsia" w:ascii="仿宋_GB2312" w:hAnsi="仿宋" w:eastAsia="仿宋_GB2312" w:cs="宋体"/>
          <w:color w:val="000000"/>
          <w:kern w:val="0"/>
          <w:sz w:val="32"/>
          <w:szCs w:val="32"/>
        </w:rPr>
        <w:t>8.施工现场的主要道路宜做成混凝土地面，其他可采用不同的硬化措施，使现场地面平整坚实，满足车辆行驶要求。</w:t>
      </w:r>
    </w:p>
    <w:p>
      <w:pPr>
        <w:shd w:val="clear" w:color="auto" w:fill="FFFFFF"/>
        <w:spacing w:line="578" w:lineRule="exact"/>
        <w:ind w:firstLine="720"/>
        <w:rPr>
          <w:rFonts w:hint="eastAsia" w:ascii="仿宋_GB2312" w:hAnsi="Sim" w:eastAsia="仿宋_GB2312" w:cs="宋体"/>
          <w:color w:val="000000"/>
          <w:kern w:val="0"/>
          <w:sz w:val="32"/>
          <w:szCs w:val="32"/>
        </w:rPr>
      </w:pPr>
      <w:r>
        <w:rPr>
          <w:rFonts w:hint="eastAsia" w:ascii="仿宋_GB2312" w:hAnsi="仿宋" w:eastAsia="仿宋_GB2312" w:cs="宋体"/>
          <w:color w:val="000000"/>
          <w:kern w:val="0"/>
          <w:sz w:val="32"/>
          <w:szCs w:val="32"/>
        </w:rPr>
        <w:t>9.工地大门到城市道路的施工道路必须进行硬化处理，施工现场车辆出入口应设置洗车池(冲洗槽)和沉淀池，配备高压水枪，有条件的应采用定型化冲洗设施。</w:t>
      </w:r>
    </w:p>
    <w:p>
      <w:pPr>
        <w:shd w:val="clear" w:color="auto" w:fill="FFFFFF"/>
        <w:spacing w:line="578" w:lineRule="exact"/>
        <w:ind w:firstLine="720"/>
        <w:rPr>
          <w:rFonts w:hint="eastAsia" w:ascii="仿宋_GB2312" w:hAnsi="Sim" w:eastAsia="仿宋_GB2312" w:cs="宋体"/>
          <w:color w:val="000000"/>
          <w:kern w:val="0"/>
          <w:sz w:val="32"/>
          <w:szCs w:val="32"/>
        </w:rPr>
      </w:pPr>
      <w:r>
        <w:rPr>
          <w:rFonts w:hint="eastAsia" w:ascii="仿宋_GB2312" w:hAnsi="仿宋" w:eastAsia="仿宋_GB2312" w:cs="宋体"/>
          <w:color w:val="000000"/>
          <w:kern w:val="0"/>
          <w:sz w:val="32"/>
          <w:szCs w:val="32"/>
        </w:rPr>
        <w:t>10.施工现场的各种材料应堆放整齐，应按品种、分规格堆放，钢筋、构件、钢模板等堆放，做到“散材成方、型材成垛”。</w:t>
      </w:r>
    </w:p>
    <w:p>
      <w:pPr>
        <w:shd w:val="clear" w:color="auto" w:fill="FFFFFF"/>
        <w:spacing w:line="578" w:lineRule="exact"/>
        <w:ind w:firstLine="720"/>
        <w:rPr>
          <w:rFonts w:hint="eastAsia" w:ascii="仿宋_GB2312" w:hAnsi="Sim" w:eastAsia="仿宋_GB2312" w:cs="宋体"/>
          <w:color w:val="000000"/>
          <w:spacing w:val="-17"/>
          <w:kern w:val="0"/>
          <w:sz w:val="32"/>
          <w:szCs w:val="32"/>
        </w:rPr>
      </w:pPr>
      <w:r>
        <w:rPr>
          <w:rFonts w:hint="eastAsia" w:ascii="仿宋_GB2312" w:hAnsi="仿宋" w:eastAsia="仿宋_GB2312" w:cs="宋体"/>
          <w:color w:val="000000"/>
          <w:spacing w:val="-17"/>
          <w:kern w:val="0"/>
          <w:sz w:val="32"/>
          <w:szCs w:val="32"/>
        </w:rPr>
        <w:t>11.对具备绿化条件的施工现场采取绿化方式覆盖，做到应绿化的面积全部绿化，无绿化死角，无裸露泥土。不具备绿化条件的要采取硬化措施，防止产生扬尘。严格控制各类料场、堆场扬尘，对施工现场所有的料堆、灰堆、土堆实行严格的扬尘防控措施，做到密闭、半密闭堆放或喷洒抑尘剂。对裸露地面进行覆盖，力争做到“黄土不见天”。</w:t>
      </w:r>
    </w:p>
    <w:p>
      <w:pPr>
        <w:shd w:val="clear" w:color="auto" w:fill="FFFFFF"/>
        <w:spacing w:line="578" w:lineRule="exact"/>
        <w:ind w:firstLine="720"/>
        <w:rPr>
          <w:rFonts w:hint="eastAsia" w:ascii="仿宋_GB2312" w:hAnsi="Sim" w:eastAsia="仿宋_GB2312" w:cs="宋体"/>
          <w:color w:val="000000"/>
          <w:kern w:val="0"/>
          <w:sz w:val="32"/>
          <w:szCs w:val="32"/>
        </w:rPr>
      </w:pPr>
      <w:r>
        <w:rPr>
          <w:rFonts w:hint="eastAsia" w:ascii="仿宋_GB2312" w:hAnsi="仿宋" w:eastAsia="仿宋_GB2312" w:cs="宋体"/>
          <w:color w:val="000000"/>
          <w:kern w:val="0"/>
          <w:sz w:val="32"/>
          <w:szCs w:val="32"/>
        </w:rPr>
        <w:t>12.土方作业时运送土方、渣土的车辆必须全封闭，严禁非密闭式渣土车辆进入施工现场；禁止进出车辆带泥上路。</w:t>
      </w:r>
    </w:p>
    <w:p>
      <w:pPr>
        <w:shd w:val="clear" w:color="auto" w:fill="FFFFFF"/>
        <w:spacing w:line="578" w:lineRule="exact"/>
        <w:ind w:firstLine="720"/>
        <w:rPr>
          <w:rFonts w:hint="eastAsia" w:ascii="仿宋_GB2312" w:hAnsi="Sim" w:eastAsia="仿宋_GB2312" w:cs="宋体"/>
          <w:color w:val="000000"/>
          <w:kern w:val="0"/>
          <w:sz w:val="32"/>
          <w:szCs w:val="32"/>
        </w:rPr>
      </w:pPr>
      <w:r>
        <w:rPr>
          <w:rFonts w:hint="eastAsia" w:ascii="仿宋_GB2312" w:hAnsi="仿宋" w:eastAsia="仿宋_GB2312" w:cs="宋体"/>
          <w:color w:val="000000"/>
          <w:kern w:val="0"/>
          <w:sz w:val="32"/>
          <w:szCs w:val="32"/>
        </w:rPr>
        <w:t>13.遇有4级以上大风或重度污染天气时，严禁土方开挖、土方回填、房屋拆除等作业。</w:t>
      </w:r>
    </w:p>
    <w:p>
      <w:pPr>
        <w:shd w:val="clear" w:color="auto" w:fill="FFFFFF"/>
        <w:spacing w:line="578" w:lineRule="exact"/>
        <w:ind w:firstLine="624" w:firstLineChars="200"/>
        <w:outlineLvl w:val="1"/>
        <w:rPr>
          <w:rFonts w:ascii="黑体" w:hAnsi="黑体" w:eastAsia="黑体"/>
          <w:color w:val="000000"/>
          <w:kern w:val="0"/>
          <w:sz w:val="32"/>
          <w:szCs w:val="32"/>
        </w:rPr>
      </w:pPr>
      <w:r>
        <w:rPr>
          <w:rFonts w:hint="eastAsia" w:ascii="黑体" w:hAnsi="黑体" w:eastAsia="黑体"/>
          <w:color w:val="000000"/>
          <w:kern w:val="0"/>
          <w:sz w:val="32"/>
          <w:szCs w:val="32"/>
        </w:rPr>
        <w:t>二、市政道路的维修、养护扬尘污染防控标准</w:t>
      </w:r>
    </w:p>
    <w:p>
      <w:pPr>
        <w:shd w:val="clear" w:color="auto" w:fill="FFFFFF"/>
        <w:spacing w:line="578" w:lineRule="exact"/>
        <w:ind w:firstLine="720"/>
        <w:rPr>
          <w:rFonts w:hint="eastAsia" w:ascii="仿宋_GB2312" w:hAnsi="Sim" w:eastAsia="仿宋_GB2312" w:cs="宋体"/>
          <w:color w:val="000000"/>
          <w:kern w:val="0"/>
          <w:sz w:val="32"/>
          <w:szCs w:val="32"/>
        </w:rPr>
      </w:pPr>
      <w:r>
        <w:rPr>
          <w:rFonts w:hint="eastAsia" w:ascii="仿宋_GB2312" w:hAnsi="仿宋" w:eastAsia="仿宋_GB2312" w:cs="宋体"/>
          <w:color w:val="000000"/>
          <w:kern w:val="0"/>
          <w:sz w:val="32"/>
          <w:szCs w:val="32"/>
        </w:rPr>
        <w:t>1.除市政抢修、数字化维修和养护维修工程外，施工现场必须设置控制扬尘污染责任标识牌，标明扬尘污染防治措施、主管部门、责任人及监督电话等内容。</w:t>
      </w:r>
    </w:p>
    <w:p>
      <w:pPr>
        <w:shd w:val="clear" w:color="auto" w:fill="FFFFFF"/>
        <w:spacing w:line="578" w:lineRule="exact"/>
        <w:ind w:firstLine="720"/>
        <w:rPr>
          <w:rFonts w:hint="eastAsia" w:ascii="仿宋_GB2312" w:hAnsi="Sim" w:eastAsia="仿宋_GB2312" w:cs="宋体"/>
          <w:color w:val="000000"/>
          <w:kern w:val="0"/>
          <w:sz w:val="32"/>
          <w:szCs w:val="32"/>
        </w:rPr>
      </w:pPr>
      <w:r>
        <w:rPr>
          <w:rFonts w:hint="eastAsia" w:ascii="仿宋_GB2312" w:hAnsi="仿宋" w:eastAsia="仿宋_GB2312" w:cs="宋体"/>
          <w:color w:val="000000"/>
          <w:kern w:val="0"/>
          <w:sz w:val="32"/>
          <w:szCs w:val="32"/>
        </w:rPr>
        <w:t>2.施工现场做到全部封闭管理及</w:t>
      </w:r>
      <w:r>
        <w:rPr>
          <w:rFonts w:hint="eastAsia" w:ascii="仿宋_GB2312" w:hAnsi="仿宋" w:eastAsia="仿宋_GB2312" w:cs="宋体"/>
          <w:color w:val="000000"/>
          <w:kern w:val="0"/>
          <w:sz w:val="32"/>
          <w:szCs w:val="32"/>
          <w:lang w:eastAsia="zh-CN"/>
        </w:rPr>
        <w:t>围挡设置</w:t>
      </w:r>
      <w:r>
        <w:rPr>
          <w:rFonts w:hint="eastAsia" w:ascii="仿宋_GB2312" w:hAnsi="仿宋" w:eastAsia="仿宋_GB2312" w:cs="宋体"/>
          <w:color w:val="000000"/>
          <w:kern w:val="0"/>
          <w:sz w:val="32"/>
          <w:szCs w:val="32"/>
        </w:rPr>
        <w:t>。施工期限一天以下的养护作业及数字化派件设施维修作业，例如维修检查井、侧石、坑槽等临时定点维护作业，作业面积在10平方以下，可采用反光三角锥形桩进行临时隔离。</w:t>
      </w:r>
    </w:p>
    <w:p>
      <w:pPr>
        <w:shd w:val="clear" w:color="auto" w:fill="FFFFFF"/>
        <w:spacing w:line="578" w:lineRule="exact"/>
        <w:ind w:firstLine="720"/>
        <w:rPr>
          <w:rFonts w:hint="eastAsia" w:ascii="仿宋_GB2312" w:hAnsi="Sim" w:eastAsia="仿宋_GB2312" w:cs="宋体"/>
          <w:color w:val="000000"/>
          <w:kern w:val="0"/>
          <w:sz w:val="32"/>
          <w:szCs w:val="32"/>
        </w:rPr>
      </w:pPr>
      <w:r>
        <w:rPr>
          <w:rFonts w:hint="eastAsia" w:ascii="仿宋_GB2312" w:hAnsi="仿宋" w:eastAsia="仿宋_GB2312" w:cs="宋体"/>
          <w:color w:val="000000"/>
          <w:kern w:val="0"/>
          <w:sz w:val="32"/>
          <w:szCs w:val="32"/>
        </w:rPr>
        <w:t>3.施工范围内拆除的旧侧石、道板、道路结构层等固体废料，要做到日产日清。不能做到日产日清的要整齐堆放。</w:t>
      </w:r>
    </w:p>
    <w:p>
      <w:pPr>
        <w:shd w:val="clear" w:color="auto" w:fill="FFFFFF"/>
        <w:spacing w:line="578" w:lineRule="exact"/>
        <w:ind w:firstLine="720"/>
        <w:rPr>
          <w:rFonts w:hint="eastAsia" w:ascii="仿宋_GB2312" w:hAnsi="Sim" w:eastAsia="仿宋_GB2312" w:cs="宋体"/>
          <w:color w:val="000000"/>
          <w:kern w:val="0"/>
          <w:sz w:val="32"/>
          <w:szCs w:val="32"/>
        </w:rPr>
      </w:pPr>
      <w:r>
        <w:rPr>
          <w:rFonts w:hint="eastAsia" w:ascii="仿宋_GB2312" w:hAnsi="仿宋" w:eastAsia="仿宋_GB2312" w:cs="宋体"/>
          <w:color w:val="000000"/>
          <w:kern w:val="0"/>
          <w:sz w:val="32"/>
          <w:szCs w:val="32"/>
        </w:rPr>
        <w:t>4.运输渣土的车辆驶离工地现场时，应清扫车体、车轮，保持车体整洁，车轮不带泥。运输过程中，应装载适量，不超载，车辆必须密闭改装，防止渣土沿途抛洒、遗漏。</w:t>
      </w:r>
    </w:p>
    <w:p>
      <w:pPr>
        <w:shd w:val="clear" w:color="auto" w:fill="FFFFFF"/>
        <w:spacing w:line="578" w:lineRule="exact"/>
        <w:ind w:firstLine="720"/>
        <w:rPr>
          <w:rFonts w:hint="eastAsia" w:ascii="仿宋_GB2312" w:hAnsi="Sim" w:eastAsia="仿宋_GB2312" w:cs="宋体"/>
          <w:color w:val="000000"/>
          <w:kern w:val="0"/>
          <w:sz w:val="32"/>
          <w:szCs w:val="32"/>
        </w:rPr>
      </w:pPr>
      <w:r>
        <w:rPr>
          <w:rFonts w:hint="eastAsia" w:ascii="仿宋_GB2312" w:hAnsi="仿宋" w:eastAsia="仿宋_GB2312" w:cs="宋体"/>
          <w:color w:val="000000"/>
          <w:kern w:val="0"/>
          <w:sz w:val="32"/>
          <w:szCs w:val="32"/>
        </w:rPr>
        <w:t>5.施工现场及各种粉尘材料、施工土方及临时堆放的渣土，均有遮盖，并遵守洒水降尘的要求，做到无扬尘现象。</w:t>
      </w:r>
    </w:p>
    <w:p>
      <w:pPr>
        <w:shd w:val="clear" w:color="auto" w:fill="FFFFFF"/>
        <w:spacing w:line="578" w:lineRule="exact"/>
        <w:ind w:firstLine="720"/>
        <w:rPr>
          <w:rFonts w:hint="eastAsia" w:ascii="仿宋_GB2312" w:hAnsi="Sim" w:eastAsia="仿宋_GB2312" w:cs="宋体"/>
          <w:color w:val="000000"/>
          <w:kern w:val="0"/>
          <w:sz w:val="32"/>
          <w:szCs w:val="32"/>
        </w:rPr>
      </w:pPr>
      <w:r>
        <w:rPr>
          <w:rFonts w:hint="eastAsia" w:ascii="仿宋_GB2312" w:hAnsi="仿宋" w:eastAsia="仿宋_GB2312" w:cs="宋体"/>
          <w:color w:val="000000"/>
          <w:kern w:val="0"/>
          <w:sz w:val="32"/>
          <w:szCs w:val="32"/>
        </w:rPr>
        <w:t>6.除抢险、抢修情况外，四级以上大风天气或发布污染天气应急响应时，不得进行施工作业，并对拆除现场采取覆盖、洒水等降尘措施。</w:t>
      </w:r>
    </w:p>
    <w:p>
      <w:pPr>
        <w:shd w:val="clear" w:color="auto" w:fill="FFFFFF"/>
        <w:spacing w:line="578" w:lineRule="exact"/>
        <w:ind w:firstLine="624" w:firstLineChars="200"/>
        <w:outlineLvl w:val="1"/>
        <w:rPr>
          <w:rFonts w:ascii="黑体" w:hAnsi="黑体" w:eastAsia="黑体"/>
          <w:color w:val="000000"/>
          <w:kern w:val="0"/>
          <w:sz w:val="32"/>
          <w:szCs w:val="32"/>
        </w:rPr>
      </w:pPr>
      <w:r>
        <w:rPr>
          <w:rFonts w:hint="eastAsia" w:ascii="黑体" w:hAnsi="黑体" w:eastAsia="黑体"/>
          <w:color w:val="000000"/>
          <w:kern w:val="0"/>
          <w:sz w:val="32"/>
          <w:szCs w:val="32"/>
        </w:rPr>
        <w:t>三、水利工程扬尘污染防控标准</w:t>
      </w:r>
    </w:p>
    <w:p>
      <w:pPr>
        <w:shd w:val="clear" w:color="auto" w:fill="FFFFFF"/>
        <w:spacing w:line="578" w:lineRule="exact"/>
        <w:ind w:firstLine="720"/>
        <w:rPr>
          <w:rFonts w:hint="eastAsia" w:ascii="仿宋_GB2312" w:hAnsi="Sim" w:eastAsia="仿宋_GB2312" w:cs="宋体"/>
          <w:color w:val="000000"/>
          <w:kern w:val="0"/>
          <w:sz w:val="32"/>
          <w:szCs w:val="32"/>
        </w:rPr>
      </w:pPr>
      <w:r>
        <w:rPr>
          <w:rFonts w:hint="eastAsia" w:ascii="仿宋_GB2312" w:hAnsi="仿宋" w:eastAsia="仿宋_GB2312" w:cs="宋体"/>
          <w:color w:val="000000"/>
          <w:kern w:val="0"/>
          <w:sz w:val="32"/>
          <w:szCs w:val="32"/>
        </w:rPr>
        <w:t>1.施工现场必须设置扬尘污染责任标识牌，标明扬尘污染防治措施、主管部门、责任人及监督电话等内容。</w:t>
      </w:r>
    </w:p>
    <w:p>
      <w:pPr>
        <w:shd w:val="clear" w:color="auto" w:fill="FFFFFF"/>
        <w:spacing w:line="578" w:lineRule="exact"/>
        <w:ind w:firstLine="720"/>
        <w:rPr>
          <w:rFonts w:hint="eastAsia" w:ascii="仿宋_GB2312" w:hAnsi="Sim" w:eastAsia="仿宋_GB2312" w:cs="宋体"/>
          <w:color w:val="000000"/>
          <w:kern w:val="0"/>
          <w:sz w:val="32"/>
          <w:szCs w:val="32"/>
        </w:rPr>
      </w:pPr>
      <w:r>
        <w:rPr>
          <w:rFonts w:hint="eastAsia" w:ascii="仿宋_GB2312" w:hAnsi="仿宋" w:eastAsia="仿宋_GB2312" w:cs="宋体"/>
          <w:color w:val="000000"/>
          <w:kern w:val="0"/>
          <w:sz w:val="32"/>
          <w:szCs w:val="32"/>
        </w:rPr>
        <w:t>2.施工现场应保持整洁，场区大门口及主要道路、主要加工区应根据要求采取硬化处理，使现场地面平整坚实，不得产生泥土和扬尘。</w:t>
      </w:r>
    </w:p>
    <w:p>
      <w:pPr>
        <w:shd w:val="clear" w:color="auto" w:fill="FFFFFF"/>
        <w:spacing w:line="578" w:lineRule="exact"/>
        <w:ind w:firstLine="720"/>
        <w:rPr>
          <w:rFonts w:hint="eastAsia" w:ascii="仿宋_GB2312" w:hAnsi="Sim" w:eastAsia="仿宋_GB2312" w:cs="宋体"/>
          <w:color w:val="000000"/>
          <w:kern w:val="0"/>
          <w:sz w:val="32"/>
          <w:szCs w:val="32"/>
        </w:rPr>
      </w:pPr>
      <w:r>
        <w:rPr>
          <w:rFonts w:hint="eastAsia" w:ascii="仿宋_GB2312" w:hAnsi="仿宋" w:eastAsia="仿宋_GB2312" w:cs="宋体"/>
          <w:color w:val="000000"/>
          <w:kern w:val="0"/>
          <w:sz w:val="32"/>
          <w:szCs w:val="32"/>
        </w:rPr>
        <w:t>3</w:t>
      </w:r>
      <w:r>
        <w:rPr>
          <w:rFonts w:ascii="仿宋_GB2312" w:hAnsi="仿宋" w:eastAsia="仿宋_GB2312" w:cs="宋体"/>
          <w:color w:val="000000"/>
          <w:kern w:val="0"/>
          <w:sz w:val="32"/>
          <w:szCs w:val="32"/>
        </w:rPr>
        <w:t>.</w:t>
      </w:r>
      <w:r>
        <w:rPr>
          <w:rFonts w:hint="eastAsia" w:ascii="仿宋_GB2312" w:hAnsi="仿宋" w:eastAsia="仿宋_GB2312" w:cs="宋体"/>
          <w:color w:val="000000"/>
          <w:kern w:val="0"/>
          <w:sz w:val="32"/>
          <w:szCs w:val="32"/>
        </w:rPr>
        <w:t>出入口应设置车辆冲洗设施，设置冲洗槽和沉淀池，保持排水通畅，污水未经处理不得进入城市管网。并配备高压水枪，明确专人负责冲洗车辆，确保出场的垃圾、土石方、物料及大型运输车辆100%清理干净，不得将泥土带出现场。具备条件的施工现场要推广采用标准化、定型化和工具化的车辆自动冲洗和喷淋设施。</w:t>
      </w:r>
    </w:p>
    <w:p>
      <w:pPr>
        <w:shd w:val="clear" w:color="auto" w:fill="FFFFFF"/>
        <w:spacing w:line="578" w:lineRule="exact"/>
        <w:ind w:firstLine="720"/>
        <w:rPr>
          <w:rFonts w:hint="eastAsia" w:ascii="仿宋_GB2312" w:hAnsi="Sim" w:eastAsia="仿宋_GB2312" w:cs="宋体"/>
          <w:color w:val="000000"/>
          <w:kern w:val="0"/>
          <w:sz w:val="32"/>
          <w:szCs w:val="32"/>
        </w:rPr>
      </w:pPr>
      <w:r>
        <w:rPr>
          <w:rFonts w:hint="eastAsia" w:ascii="仿宋_GB2312" w:hAnsi="仿宋" w:eastAsia="仿宋_GB2312" w:cs="宋体"/>
          <w:color w:val="000000"/>
          <w:kern w:val="0"/>
          <w:sz w:val="32"/>
          <w:szCs w:val="32"/>
        </w:rPr>
        <w:t>4.施工现场应保持环境卫生整洁，清扫前应扫水，避免扬尘污染。根据施工情况，每天洗扫1-2次，扬尘严重时应增将洒水冲洗次数。</w:t>
      </w:r>
    </w:p>
    <w:p>
      <w:pPr>
        <w:shd w:val="clear" w:color="auto" w:fill="FFFFFF"/>
        <w:spacing w:line="578" w:lineRule="exact"/>
        <w:ind w:firstLine="720"/>
        <w:rPr>
          <w:rFonts w:hint="eastAsia" w:ascii="仿宋_GB2312" w:hAnsi="Sim" w:eastAsia="仿宋_GB2312" w:cs="宋体"/>
          <w:color w:val="000000"/>
          <w:kern w:val="0"/>
          <w:sz w:val="32"/>
          <w:szCs w:val="32"/>
        </w:rPr>
      </w:pPr>
      <w:r>
        <w:rPr>
          <w:rFonts w:hint="eastAsia" w:ascii="仿宋_GB2312" w:hAnsi="仿宋" w:eastAsia="仿宋_GB2312" w:cs="宋体"/>
          <w:color w:val="000000"/>
          <w:kern w:val="0"/>
          <w:sz w:val="32"/>
          <w:szCs w:val="32"/>
        </w:rPr>
        <w:t>5.施工现场应严禁熔融沥青、焚烧塑料、垃圾等有毒有害的物质和废弃物，不得使用煤、碳、木料等污染严重的燃料。</w:t>
      </w:r>
    </w:p>
    <w:p>
      <w:pPr>
        <w:shd w:val="clear" w:color="auto" w:fill="FFFFFF"/>
        <w:spacing w:line="578" w:lineRule="exact"/>
        <w:ind w:firstLine="720"/>
        <w:rPr>
          <w:rFonts w:hint="eastAsia" w:ascii="仿宋_GB2312" w:hAnsi="Sim" w:eastAsia="仿宋_GB2312" w:cs="宋体"/>
          <w:color w:val="000000"/>
          <w:kern w:val="0"/>
          <w:sz w:val="32"/>
          <w:szCs w:val="32"/>
        </w:rPr>
      </w:pPr>
      <w:r>
        <w:rPr>
          <w:rFonts w:hint="eastAsia" w:ascii="仿宋_GB2312" w:hAnsi="仿宋" w:eastAsia="仿宋_GB2312" w:cs="宋体"/>
          <w:color w:val="000000"/>
          <w:kern w:val="0"/>
          <w:sz w:val="32"/>
          <w:szCs w:val="32"/>
        </w:rPr>
        <w:t>6.施工工地内堆放水泥、灰土、砂石等易产生扬尘污染物料，有遮盖。</w:t>
      </w:r>
    </w:p>
    <w:p>
      <w:pPr>
        <w:shd w:val="clear" w:color="auto" w:fill="FFFFFF"/>
        <w:spacing w:line="578" w:lineRule="exact"/>
        <w:ind w:firstLine="720"/>
        <w:rPr>
          <w:rFonts w:hint="eastAsia" w:ascii="仿宋_GB2312" w:hAnsi="Sim" w:eastAsia="仿宋_GB2312" w:cs="宋体"/>
          <w:color w:val="000000"/>
          <w:kern w:val="0"/>
          <w:sz w:val="32"/>
          <w:szCs w:val="32"/>
        </w:rPr>
      </w:pPr>
      <w:r>
        <w:rPr>
          <w:rFonts w:hint="eastAsia" w:ascii="仿宋_GB2312" w:hAnsi="仿宋" w:eastAsia="仿宋_GB2312" w:cs="宋体"/>
          <w:color w:val="000000"/>
          <w:kern w:val="0"/>
          <w:sz w:val="32"/>
          <w:szCs w:val="32"/>
        </w:rPr>
        <w:t>7.工程项目竣工后，应平整施工工地，并清除积土、堆物，不得使用空气压缩机清理车辆、设备和物料的尘埃。</w:t>
      </w:r>
    </w:p>
    <w:p>
      <w:pPr>
        <w:shd w:val="clear" w:color="auto" w:fill="FFFFFF"/>
        <w:spacing w:line="578" w:lineRule="exact"/>
        <w:ind w:firstLine="720"/>
        <w:rPr>
          <w:rFonts w:hint="eastAsia" w:ascii="仿宋_GB2312" w:hAnsi="Sim" w:eastAsia="仿宋_GB2312" w:cs="宋体"/>
          <w:color w:val="000000"/>
          <w:kern w:val="0"/>
          <w:sz w:val="32"/>
          <w:szCs w:val="32"/>
        </w:rPr>
      </w:pPr>
      <w:r>
        <w:rPr>
          <w:rFonts w:hint="eastAsia" w:ascii="仿宋_GB2312" w:hAnsi="仿宋" w:eastAsia="仿宋_GB2312" w:cs="宋体"/>
          <w:color w:val="000000"/>
          <w:kern w:val="0"/>
          <w:sz w:val="32"/>
          <w:szCs w:val="32"/>
        </w:rPr>
        <w:t>8.四级以上大风或发布污染天气应急响应时，应严禁进行土方开挖、回填等可能产生扬尘。</w:t>
      </w:r>
    </w:p>
    <w:p>
      <w:pPr>
        <w:shd w:val="clear" w:color="auto" w:fill="FFFFFF"/>
        <w:spacing w:line="578" w:lineRule="exact"/>
        <w:ind w:firstLine="624" w:firstLineChars="200"/>
        <w:outlineLvl w:val="1"/>
        <w:rPr>
          <w:rFonts w:ascii="黑体" w:hAnsi="黑体" w:eastAsia="黑体"/>
          <w:color w:val="000000"/>
          <w:kern w:val="0"/>
          <w:sz w:val="32"/>
          <w:szCs w:val="32"/>
        </w:rPr>
      </w:pPr>
      <w:r>
        <w:rPr>
          <w:rFonts w:hint="eastAsia" w:ascii="黑体" w:hAnsi="黑体" w:eastAsia="黑体"/>
          <w:color w:val="000000"/>
          <w:kern w:val="0"/>
          <w:sz w:val="32"/>
          <w:szCs w:val="32"/>
        </w:rPr>
        <w:t>四、公路施工扬尘污染防控标准</w:t>
      </w:r>
    </w:p>
    <w:p>
      <w:pPr>
        <w:shd w:val="clear" w:color="auto" w:fill="FFFFFF"/>
        <w:spacing w:line="578" w:lineRule="exact"/>
        <w:ind w:firstLine="720"/>
        <w:rPr>
          <w:rFonts w:hint="eastAsia" w:ascii="仿宋_GB2312" w:hAnsi="Sim" w:eastAsia="仿宋_GB2312" w:cs="宋体"/>
          <w:color w:val="000000"/>
          <w:kern w:val="0"/>
          <w:sz w:val="32"/>
          <w:szCs w:val="32"/>
        </w:rPr>
      </w:pPr>
      <w:r>
        <w:rPr>
          <w:rFonts w:hint="eastAsia" w:ascii="仿宋_GB2312" w:hAnsi="仿宋" w:eastAsia="仿宋_GB2312" w:cs="宋体"/>
          <w:color w:val="000000"/>
          <w:kern w:val="0"/>
          <w:sz w:val="32"/>
          <w:szCs w:val="32"/>
        </w:rPr>
        <w:t>1.施工现场应保持湿润、无明显浮尘，堆放粉状物料的区域必须建立洒水清扫制度，由专人负责洒水和场地的清扫。特别是沿途靠近环境敏感点的区域施工时，要加强洒水的频率和强度。</w:t>
      </w:r>
    </w:p>
    <w:p>
      <w:pPr>
        <w:shd w:val="clear" w:color="auto" w:fill="FFFFFF"/>
        <w:spacing w:line="578" w:lineRule="exact"/>
        <w:ind w:firstLine="720"/>
        <w:rPr>
          <w:rFonts w:hint="eastAsia" w:ascii="仿宋_GB2312" w:hAnsi="Sim" w:eastAsia="仿宋_GB2312" w:cs="宋体"/>
          <w:color w:val="000000"/>
          <w:kern w:val="0"/>
          <w:sz w:val="32"/>
          <w:szCs w:val="32"/>
        </w:rPr>
      </w:pPr>
      <w:r>
        <w:rPr>
          <w:rFonts w:hint="eastAsia" w:ascii="仿宋_GB2312" w:hAnsi="仿宋" w:eastAsia="仿宋_GB2312" w:cs="宋体"/>
          <w:color w:val="000000"/>
          <w:kern w:val="0"/>
          <w:sz w:val="32"/>
          <w:szCs w:val="32"/>
        </w:rPr>
        <w:t>2.施工散料必须放置在棚内，室外存放要用苫布遮挡；水泥和石灰等粉状建筑材料采用罐车散装运输。粉状物料堆放点尽量远离居民区。</w:t>
      </w:r>
    </w:p>
    <w:p>
      <w:pPr>
        <w:shd w:val="clear" w:color="auto" w:fill="FFFFFF"/>
        <w:spacing w:line="578" w:lineRule="exact"/>
        <w:ind w:firstLine="720"/>
        <w:rPr>
          <w:rFonts w:hint="eastAsia" w:ascii="仿宋_GB2312" w:hAnsi="Sim" w:eastAsia="仿宋_GB2312" w:cs="宋体"/>
          <w:color w:val="000000"/>
          <w:kern w:val="0"/>
          <w:sz w:val="32"/>
          <w:szCs w:val="32"/>
        </w:rPr>
      </w:pPr>
      <w:r>
        <w:rPr>
          <w:rFonts w:hint="eastAsia" w:ascii="仿宋_GB2312" w:hAnsi="仿宋" w:eastAsia="仿宋_GB2312" w:cs="宋体"/>
          <w:color w:val="000000"/>
          <w:kern w:val="0"/>
          <w:sz w:val="32"/>
          <w:szCs w:val="32"/>
        </w:rPr>
        <w:t>3.土方、砂石等物料在运输过程中要用苫布进行遮盖，严禁车辆超载导致沿途飘洒抛漏产生二次污染。</w:t>
      </w:r>
    </w:p>
    <w:p>
      <w:pPr>
        <w:shd w:val="clear" w:color="auto" w:fill="FFFFFF"/>
        <w:spacing w:line="578" w:lineRule="exact"/>
        <w:ind w:firstLine="720"/>
        <w:rPr>
          <w:rFonts w:hint="eastAsia" w:ascii="仿宋_GB2312" w:hAnsi="Sim" w:eastAsia="仿宋_GB2312" w:cs="宋体"/>
          <w:color w:val="000000"/>
          <w:kern w:val="0"/>
          <w:sz w:val="32"/>
          <w:szCs w:val="32"/>
        </w:rPr>
      </w:pPr>
      <w:r>
        <w:rPr>
          <w:rFonts w:hint="eastAsia" w:ascii="仿宋_GB2312" w:hAnsi="仿宋" w:eastAsia="仿宋_GB2312" w:cs="宋体"/>
          <w:color w:val="000000"/>
          <w:kern w:val="0"/>
          <w:sz w:val="32"/>
          <w:szCs w:val="32"/>
        </w:rPr>
        <w:t>4.桥梁工程施工现场出口设车轮清洗装置，专人负责车轮的清洗和现场出入口的卫生，严禁车轮带泥上路。</w:t>
      </w:r>
    </w:p>
    <w:p>
      <w:pPr>
        <w:shd w:val="clear" w:color="auto" w:fill="FFFFFF"/>
        <w:spacing w:line="578" w:lineRule="exact"/>
        <w:ind w:firstLine="720"/>
        <w:rPr>
          <w:rFonts w:hint="eastAsia" w:ascii="仿宋_GB2312" w:hAnsi="Sim" w:eastAsia="仿宋_GB2312" w:cs="宋体"/>
          <w:color w:val="000000"/>
          <w:kern w:val="0"/>
          <w:sz w:val="32"/>
          <w:szCs w:val="32"/>
        </w:rPr>
      </w:pPr>
      <w:r>
        <w:rPr>
          <w:rFonts w:hint="eastAsia" w:ascii="仿宋_GB2312" w:hAnsi="仿宋" w:eastAsia="仿宋_GB2312" w:cs="宋体"/>
          <w:color w:val="000000"/>
          <w:kern w:val="0"/>
          <w:sz w:val="32"/>
          <w:szCs w:val="32"/>
        </w:rPr>
        <w:t>5.沿途 50m距离内有环境敏感点的区段施工时，要在施工现场周围设有效整洁的施工围挡。</w:t>
      </w:r>
    </w:p>
    <w:p>
      <w:pPr>
        <w:shd w:val="clear" w:color="auto" w:fill="FFFFFF"/>
        <w:spacing w:line="578" w:lineRule="exact"/>
        <w:ind w:firstLine="720"/>
        <w:rPr>
          <w:rFonts w:hint="eastAsia" w:ascii="仿宋_GB2312" w:hAnsi="Sim" w:eastAsia="仿宋_GB2312" w:cs="宋体"/>
          <w:color w:val="000000"/>
          <w:kern w:val="0"/>
          <w:sz w:val="32"/>
          <w:szCs w:val="32"/>
        </w:rPr>
      </w:pPr>
      <w:r>
        <w:rPr>
          <w:rFonts w:hint="eastAsia" w:ascii="仿宋_GB2312" w:hAnsi="仿宋" w:eastAsia="仿宋_GB2312" w:cs="宋体"/>
          <w:color w:val="000000"/>
          <w:kern w:val="0"/>
          <w:sz w:val="32"/>
          <w:szCs w:val="32"/>
        </w:rPr>
        <w:t>6.施工现场裸露的场地及时进行硬化处理或种植植被，防止产生二次扬尘污染。</w:t>
      </w:r>
    </w:p>
    <w:p>
      <w:pPr>
        <w:shd w:val="clear" w:color="auto" w:fill="FFFFFF"/>
        <w:spacing w:line="578" w:lineRule="exact"/>
        <w:ind w:firstLine="720"/>
        <w:rPr>
          <w:rFonts w:hint="eastAsia" w:ascii="仿宋_GB2312" w:hAnsi="Sim" w:eastAsia="仿宋_GB2312" w:cs="宋体"/>
          <w:color w:val="000000"/>
          <w:kern w:val="0"/>
          <w:sz w:val="32"/>
          <w:szCs w:val="32"/>
        </w:rPr>
      </w:pPr>
      <w:r>
        <w:rPr>
          <w:rFonts w:hint="eastAsia" w:ascii="仿宋_GB2312" w:hAnsi="仿宋" w:eastAsia="仿宋_GB2312" w:cs="宋体"/>
          <w:color w:val="000000"/>
          <w:kern w:val="0"/>
          <w:sz w:val="32"/>
          <w:szCs w:val="32"/>
        </w:rPr>
        <w:t>7.施工过程中尽量使用商品混凝土，对于临时的零星的水泥搅拌场地，在场地选址时应避开下风向50m以内的居民区。</w:t>
      </w:r>
    </w:p>
    <w:p>
      <w:pPr>
        <w:shd w:val="clear" w:color="auto" w:fill="FFFFFF"/>
        <w:spacing w:line="578" w:lineRule="exact"/>
        <w:ind w:firstLine="720"/>
        <w:rPr>
          <w:rFonts w:hint="eastAsia" w:ascii="仿宋_GB2312" w:hAnsi="Sim" w:eastAsia="仿宋_GB2312" w:cs="宋体"/>
          <w:color w:val="000000"/>
          <w:kern w:val="0"/>
          <w:sz w:val="32"/>
          <w:szCs w:val="32"/>
        </w:rPr>
      </w:pPr>
      <w:r>
        <w:rPr>
          <w:rFonts w:hint="eastAsia" w:ascii="仿宋_GB2312" w:hAnsi="仿宋" w:eastAsia="仿宋_GB2312" w:cs="宋体"/>
          <w:color w:val="000000"/>
          <w:kern w:val="0"/>
          <w:sz w:val="32"/>
          <w:szCs w:val="32"/>
        </w:rPr>
        <w:t>8.施工现场严禁熔融沥青、焚烧塑料、垃圾等各类有毒有害物质和废弃物，不得使用煤、碳、木料等污染严重的燃料。</w:t>
      </w:r>
    </w:p>
    <w:p>
      <w:pPr>
        <w:shd w:val="clear" w:color="auto" w:fill="FFFFFF"/>
        <w:spacing w:line="578" w:lineRule="exact"/>
        <w:ind w:firstLine="720"/>
        <w:rPr>
          <w:rFonts w:hint="eastAsia" w:ascii="仿宋_GB2312" w:hAnsi="Sim" w:eastAsia="仿宋_GB2312" w:cs="宋体"/>
          <w:color w:val="000000"/>
          <w:kern w:val="0"/>
          <w:sz w:val="32"/>
          <w:szCs w:val="32"/>
        </w:rPr>
      </w:pPr>
      <w:r>
        <w:rPr>
          <w:rFonts w:hint="eastAsia" w:ascii="仿宋_GB2312" w:hAnsi="仿宋" w:eastAsia="仿宋_GB2312" w:cs="宋体"/>
          <w:color w:val="000000"/>
          <w:kern w:val="0"/>
          <w:sz w:val="32"/>
          <w:szCs w:val="32"/>
        </w:rPr>
        <w:t>9.机械拆除必须辅以持续加压洒水或喷淋措施，以抑制扬尘飞散。</w:t>
      </w:r>
    </w:p>
    <w:p>
      <w:pPr>
        <w:shd w:val="clear" w:color="auto" w:fill="FFFFFF"/>
        <w:spacing w:line="578" w:lineRule="exact"/>
        <w:ind w:firstLine="720"/>
        <w:rPr>
          <w:rFonts w:hint="eastAsia" w:ascii="仿宋_GB2312" w:hAnsi="Sim" w:eastAsia="仿宋_GB2312" w:cs="宋体"/>
          <w:color w:val="000000"/>
          <w:kern w:val="0"/>
          <w:sz w:val="32"/>
          <w:szCs w:val="32"/>
        </w:rPr>
      </w:pPr>
      <w:r>
        <w:rPr>
          <w:rFonts w:hint="eastAsia" w:ascii="仿宋_GB2312" w:hAnsi="仿宋" w:eastAsia="仿宋_GB2312" w:cs="宋体"/>
          <w:color w:val="000000"/>
          <w:kern w:val="0"/>
          <w:sz w:val="32"/>
          <w:szCs w:val="32"/>
        </w:rPr>
        <w:t>10. 在实施绿化作业时，应采取降尘措施。四级以上大风或市政府发布污染天气应急响应时，禁止土地平整、换土、原土过筛等作业。土地平整后，一周内要进行建植工作。 土地整改工作已结束，未进行建植工程期间，要每天洒水1—2次，如遇四级以上大风天气必须及时洒水防尘或加以覆盖。</w:t>
      </w:r>
    </w:p>
    <w:p>
      <w:pPr>
        <w:shd w:val="clear" w:color="auto" w:fill="FFFFFF"/>
        <w:spacing w:line="578" w:lineRule="exact"/>
        <w:ind w:firstLine="720"/>
        <w:rPr>
          <w:rFonts w:hint="eastAsia" w:ascii="仿宋_GB2312" w:hAnsi="Sim" w:eastAsia="仿宋_GB2312" w:cs="宋体"/>
          <w:color w:val="000000"/>
          <w:kern w:val="0"/>
          <w:sz w:val="32"/>
          <w:szCs w:val="32"/>
        </w:rPr>
      </w:pPr>
      <w:r>
        <w:rPr>
          <w:rFonts w:hint="eastAsia" w:ascii="仿宋_GB2312" w:hAnsi="仿宋" w:eastAsia="仿宋_GB2312" w:cs="宋体"/>
          <w:color w:val="000000"/>
          <w:kern w:val="0"/>
          <w:sz w:val="32"/>
          <w:szCs w:val="32"/>
        </w:rPr>
        <w:t>11.取土场施工现场要进行围栏或设置屏障。装载土料时，应采取湿法作业，减少土料倾倒过程中扬尘的产生量。运输过程中谨防车辆装载过满，不得超出车厢板高度，并采取遮盖、密闭措施，避免沿途抛洒、散落。</w:t>
      </w:r>
    </w:p>
    <w:p>
      <w:pPr>
        <w:shd w:val="clear" w:color="auto" w:fill="FFFFFF"/>
        <w:spacing w:line="578" w:lineRule="exact"/>
        <w:ind w:firstLine="720"/>
        <w:rPr>
          <w:color w:val="000000"/>
        </w:rPr>
      </w:pPr>
      <w:r>
        <w:rPr>
          <w:rFonts w:hint="eastAsia" w:ascii="仿宋_GB2312" w:hAnsi="仿宋" w:eastAsia="仿宋_GB2312" w:cs="宋体"/>
          <w:color w:val="000000"/>
          <w:kern w:val="0"/>
          <w:sz w:val="32"/>
          <w:szCs w:val="32"/>
        </w:rPr>
        <w:t>12.路基填料在工地堆放期间，要洒水降尘或遮盖，避免造成扬尘污染。</w:t>
      </w:r>
    </w:p>
    <w:p>
      <w:pPr>
        <w:shd w:val="clear" w:color="auto" w:fill="FFFFFF"/>
        <w:spacing w:line="578" w:lineRule="exact"/>
        <w:ind w:firstLine="624" w:firstLineChars="200"/>
        <w:outlineLvl w:val="1"/>
        <w:rPr>
          <w:rFonts w:ascii="黑体" w:hAnsi="黑体" w:eastAsia="黑体"/>
          <w:color w:val="000000"/>
          <w:kern w:val="0"/>
          <w:sz w:val="32"/>
          <w:szCs w:val="32"/>
        </w:rPr>
      </w:pPr>
      <w:r>
        <w:rPr>
          <w:rFonts w:hint="eastAsia" w:ascii="黑体" w:hAnsi="黑体" w:eastAsia="黑体"/>
          <w:color w:val="000000"/>
          <w:kern w:val="0"/>
          <w:sz w:val="32"/>
          <w:szCs w:val="32"/>
        </w:rPr>
        <w:t>五、道路开挖及管沟工程扬尘污染防控标准</w:t>
      </w:r>
    </w:p>
    <w:p>
      <w:pPr>
        <w:shd w:val="clear" w:color="auto" w:fill="FFFFFF"/>
        <w:spacing w:line="578" w:lineRule="exact"/>
        <w:ind w:firstLine="720"/>
        <w:rPr>
          <w:rFonts w:hint="eastAsia" w:ascii="仿宋_GB2312" w:hAnsi="Sim" w:eastAsia="仿宋_GB2312" w:cs="宋体"/>
          <w:color w:val="000000"/>
          <w:kern w:val="0"/>
          <w:sz w:val="32"/>
          <w:szCs w:val="32"/>
        </w:rPr>
      </w:pPr>
      <w:r>
        <w:rPr>
          <w:rFonts w:ascii="仿宋_GB2312" w:hAnsi="仿宋" w:eastAsia="仿宋_GB2312" w:cs="宋体"/>
          <w:color w:val="000000"/>
          <w:kern w:val="0"/>
          <w:sz w:val="32"/>
          <w:szCs w:val="32"/>
        </w:rPr>
        <w:t>1.</w:t>
      </w:r>
      <w:r>
        <w:rPr>
          <w:rFonts w:hint="eastAsia" w:ascii="仿宋_GB2312" w:hAnsi="仿宋" w:eastAsia="仿宋_GB2312" w:cs="宋体"/>
          <w:color w:val="000000"/>
          <w:kern w:val="0"/>
          <w:sz w:val="32"/>
          <w:szCs w:val="32"/>
        </w:rPr>
        <w:t>施工现场必须设置控制扬尘污染责任标识牌，标明扬尘污染防治措施、主管部门、责任人及监督电话等内容。</w:t>
      </w:r>
    </w:p>
    <w:p>
      <w:pPr>
        <w:shd w:val="clear" w:color="auto" w:fill="FFFFFF"/>
        <w:spacing w:line="578" w:lineRule="exact"/>
        <w:ind w:firstLine="720"/>
        <w:rPr>
          <w:rFonts w:hint="eastAsia" w:ascii="仿宋_GB2312" w:hAnsi="Sim" w:eastAsia="仿宋_GB2312" w:cs="宋体"/>
          <w:color w:val="000000"/>
          <w:kern w:val="0"/>
          <w:sz w:val="32"/>
          <w:szCs w:val="32"/>
        </w:rPr>
      </w:pPr>
      <w:r>
        <w:rPr>
          <w:rFonts w:hint="eastAsia" w:ascii="仿宋_GB2312" w:hAnsi="仿宋" w:eastAsia="仿宋_GB2312" w:cs="宋体"/>
          <w:color w:val="000000"/>
          <w:kern w:val="0"/>
          <w:sz w:val="32"/>
          <w:szCs w:val="32"/>
        </w:rPr>
        <w:t>2.道路开挖及管沟工程施工工地周围必须连续设置稳固、整齐、美观的围挡（墙），主干道围挡（墙）高度2.5米，次干道围挡（墙）高度２米。围挡（墙）间无缝隙，底部设置防溢座，顶端设置压顶。</w:t>
      </w:r>
    </w:p>
    <w:p>
      <w:pPr>
        <w:shd w:val="clear" w:color="auto" w:fill="FFFFFF"/>
        <w:spacing w:line="578" w:lineRule="exact"/>
        <w:ind w:firstLine="720"/>
        <w:rPr>
          <w:rFonts w:hint="eastAsia" w:ascii="仿宋_GB2312" w:hAnsi="Sim" w:eastAsia="仿宋_GB2312" w:cs="宋体"/>
          <w:color w:val="000000"/>
          <w:kern w:val="0"/>
          <w:sz w:val="32"/>
          <w:szCs w:val="32"/>
        </w:rPr>
      </w:pPr>
      <w:r>
        <w:rPr>
          <w:rFonts w:hint="eastAsia" w:ascii="仿宋_GB2312" w:hAnsi="仿宋" w:eastAsia="仿宋_GB2312" w:cs="宋体"/>
          <w:color w:val="000000"/>
          <w:kern w:val="0"/>
          <w:sz w:val="32"/>
          <w:szCs w:val="32"/>
        </w:rPr>
        <w:t>3.道路开挖必须辅以持续加压洒水或喷淋措施，以抑制扬尘飞散。道路开挖的翻渣和垃圾清运，应采取洒水或喷淋措施。无法及时清运的渣土，要集中整齐堆放，并用遮挡物进行覆盖。施工结束后渣土必须清运完毕。</w:t>
      </w:r>
    </w:p>
    <w:p>
      <w:pPr>
        <w:shd w:val="clear" w:color="auto" w:fill="FFFFFF"/>
        <w:spacing w:line="578" w:lineRule="exact"/>
        <w:ind w:firstLine="720"/>
        <w:rPr>
          <w:rFonts w:hint="eastAsia" w:ascii="仿宋_GB2312" w:hAnsi="Sim" w:eastAsia="仿宋_GB2312" w:cs="宋体"/>
          <w:color w:val="000000"/>
          <w:kern w:val="0"/>
          <w:sz w:val="32"/>
          <w:szCs w:val="32"/>
        </w:rPr>
      </w:pPr>
      <w:r>
        <w:rPr>
          <w:rFonts w:hint="eastAsia" w:ascii="仿宋_GB2312" w:hAnsi="仿宋" w:eastAsia="仿宋_GB2312" w:cs="宋体"/>
          <w:color w:val="000000"/>
          <w:kern w:val="0"/>
          <w:sz w:val="32"/>
          <w:szCs w:val="32"/>
        </w:rPr>
        <w:t>4.施工物料尽量放置在棚内，室外存放要用苫布遮挡；水泥和石灰等粉状建筑材料采用罐车散装运输。粉状物料堆放点尽量远离居民区。</w:t>
      </w:r>
    </w:p>
    <w:p>
      <w:pPr>
        <w:shd w:val="clear" w:color="auto" w:fill="FFFFFF"/>
        <w:spacing w:line="578" w:lineRule="exact"/>
        <w:ind w:firstLine="720"/>
        <w:rPr>
          <w:rFonts w:hint="eastAsia" w:ascii="仿宋_GB2312" w:hAnsi="Sim" w:eastAsia="仿宋_GB2312" w:cs="宋体"/>
          <w:color w:val="000000"/>
          <w:kern w:val="0"/>
          <w:sz w:val="32"/>
          <w:szCs w:val="32"/>
        </w:rPr>
      </w:pPr>
      <w:r>
        <w:rPr>
          <w:rFonts w:hint="eastAsia" w:ascii="仿宋_GB2312" w:hAnsi="仿宋" w:eastAsia="仿宋_GB2312" w:cs="宋体"/>
          <w:color w:val="000000"/>
          <w:kern w:val="0"/>
          <w:sz w:val="32"/>
          <w:szCs w:val="32"/>
        </w:rPr>
        <w:t>5.施工现场出入口要由专人负责清扫（洗）车身及出入口卫生，确保运输车辆不带泥土出场。</w:t>
      </w:r>
    </w:p>
    <w:p>
      <w:pPr>
        <w:shd w:val="clear" w:color="auto" w:fill="FFFFFF"/>
        <w:spacing w:line="578" w:lineRule="exact"/>
        <w:ind w:firstLine="720"/>
        <w:rPr>
          <w:rFonts w:hint="eastAsia" w:ascii="仿宋_GB2312" w:hAnsi="Sim" w:eastAsia="仿宋_GB2312" w:cs="宋体"/>
          <w:color w:val="000000"/>
          <w:kern w:val="0"/>
          <w:sz w:val="32"/>
          <w:szCs w:val="32"/>
        </w:rPr>
      </w:pPr>
      <w:r>
        <w:rPr>
          <w:rFonts w:hint="eastAsia" w:ascii="仿宋_GB2312" w:hAnsi="仿宋" w:eastAsia="仿宋_GB2312" w:cs="宋体"/>
          <w:color w:val="000000"/>
          <w:kern w:val="0"/>
          <w:sz w:val="32"/>
          <w:szCs w:val="32"/>
        </w:rPr>
        <w:t>6.清运垃圾、渣土的车辆应预先办理相关手续或委托具有垃圾运输资格的运输单位进行，严格按要求进行封闭运输，不得乱卸乱倒垃圾，不允许凌空抛扬，宜袋装清运，以免造成扬尘污染。</w:t>
      </w:r>
    </w:p>
    <w:p>
      <w:pPr>
        <w:shd w:val="clear" w:color="auto" w:fill="FFFFFF"/>
        <w:spacing w:line="578" w:lineRule="exact"/>
        <w:ind w:firstLine="720"/>
        <w:rPr>
          <w:rFonts w:hint="eastAsia" w:ascii="仿宋_GB2312" w:hAnsi="Sim" w:eastAsia="仿宋_GB2312" w:cs="宋体"/>
          <w:color w:val="000000"/>
          <w:kern w:val="0"/>
          <w:sz w:val="32"/>
          <w:szCs w:val="32"/>
        </w:rPr>
      </w:pPr>
      <w:r>
        <w:rPr>
          <w:rFonts w:hint="eastAsia" w:ascii="仿宋_GB2312" w:hAnsi="仿宋" w:eastAsia="仿宋_GB2312" w:cs="宋体"/>
          <w:color w:val="000000"/>
          <w:kern w:val="0"/>
          <w:sz w:val="32"/>
          <w:szCs w:val="32"/>
        </w:rPr>
        <w:t>7.除抢险、抢修情况外，四级以上大风天气或发布污染天气应急响应时，不得进行拆除作业，并对拆除现场采取覆盖、洒水等降尘措施。</w:t>
      </w:r>
    </w:p>
    <w:p>
      <w:pPr>
        <w:shd w:val="clear" w:color="auto" w:fill="FFFFFF"/>
        <w:spacing w:line="578" w:lineRule="exact"/>
        <w:ind w:firstLine="624" w:firstLineChars="200"/>
        <w:outlineLvl w:val="1"/>
        <w:rPr>
          <w:rFonts w:ascii="黑体" w:hAnsi="黑体" w:eastAsia="黑体"/>
          <w:color w:val="000000"/>
          <w:kern w:val="0"/>
          <w:sz w:val="32"/>
          <w:szCs w:val="32"/>
        </w:rPr>
      </w:pPr>
      <w:r>
        <w:rPr>
          <w:rFonts w:hint="eastAsia" w:ascii="黑体" w:hAnsi="黑体" w:eastAsia="黑体"/>
          <w:color w:val="000000"/>
          <w:kern w:val="0"/>
          <w:sz w:val="32"/>
          <w:szCs w:val="32"/>
        </w:rPr>
        <w:t>六、拆迁施工工地扬尘污染防控标准</w:t>
      </w:r>
    </w:p>
    <w:p>
      <w:pPr>
        <w:shd w:val="clear" w:color="auto" w:fill="FFFFFF"/>
        <w:spacing w:line="578" w:lineRule="exact"/>
        <w:ind w:firstLine="720"/>
        <w:rPr>
          <w:rFonts w:hint="eastAsia" w:ascii="仿宋_GB2312" w:hAnsi="Sim" w:eastAsia="仿宋_GB2312" w:cs="宋体"/>
          <w:color w:val="000000"/>
          <w:kern w:val="0"/>
          <w:sz w:val="32"/>
          <w:szCs w:val="32"/>
        </w:rPr>
      </w:pPr>
      <w:r>
        <w:rPr>
          <w:rFonts w:hint="eastAsia" w:ascii="仿宋_GB2312" w:hAnsi="仿宋" w:eastAsia="仿宋_GB2312" w:cs="宋体"/>
          <w:color w:val="000000"/>
          <w:kern w:val="0"/>
          <w:sz w:val="32"/>
          <w:szCs w:val="32"/>
        </w:rPr>
        <w:t>1.房屋拆除施工单位在拆除施工前，必须设置控制扬尘污染责任标识牌，标明扬尘污染防治措施、主管部门、责任人及监督电话等内容。</w:t>
      </w:r>
    </w:p>
    <w:p>
      <w:pPr>
        <w:shd w:val="clear" w:color="auto" w:fill="FFFFFF"/>
        <w:spacing w:line="578" w:lineRule="exact"/>
        <w:ind w:firstLine="720"/>
        <w:rPr>
          <w:rFonts w:hint="eastAsia" w:ascii="仿宋_GB2312" w:hAnsi="Sim" w:eastAsia="仿宋_GB2312" w:cs="宋体"/>
          <w:color w:val="000000"/>
          <w:kern w:val="0"/>
          <w:sz w:val="32"/>
          <w:szCs w:val="32"/>
        </w:rPr>
      </w:pPr>
      <w:r>
        <w:rPr>
          <w:rFonts w:hint="eastAsia" w:ascii="仿宋_GB2312" w:hAnsi="仿宋" w:eastAsia="仿宋_GB2312" w:cs="宋体"/>
          <w:color w:val="000000"/>
          <w:kern w:val="0"/>
          <w:sz w:val="32"/>
          <w:szCs w:val="32"/>
        </w:rPr>
        <w:t>2.拆迁工地宜采用实体墙或金属彩钢板进行现场围挡并设置墙柱，围挡高度不得低于2米；临近市区主干道拆除工地必须对拆除工程全封闭，并设置拆除警示标志。</w:t>
      </w:r>
    </w:p>
    <w:p>
      <w:pPr>
        <w:shd w:val="clear" w:color="auto" w:fill="FFFFFF"/>
        <w:spacing w:line="578" w:lineRule="exact"/>
        <w:ind w:firstLine="720"/>
        <w:rPr>
          <w:rFonts w:hint="eastAsia" w:ascii="仿宋_GB2312" w:hAnsi="Sim" w:eastAsia="仿宋_GB2312" w:cs="宋体"/>
          <w:color w:val="000000"/>
          <w:kern w:val="0"/>
          <w:sz w:val="32"/>
          <w:szCs w:val="32"/>
        </w:rPr>
      </w:pPr>
      <w:r>
        <w:rPr>
          <w:rFonts w:hint="eastAsia" w:ascii="仿宋_GB2312" w:hAnsi="仿宋" w:eastAsia="仿宋_GB2312" w:cs="宋体"/>
          <w:color w:val="000000"/>
          <w:kern w:val="0"/>
          <w:sz w:val="32"/>
          <w:szCs w:val="32"/>
        </w:rPr>
        <w:t>3.机械拆除必须辅以持续加压洒水或喷淋措施，以抑制扬尘飞散。需爆破作业的拆除工程，在确保作业安全的条件下应采取预拆非承重墙、清理部分致尘构件与积尘、在建筑物内部洒水、在不同高度设置塑料盛水袋、起爆前后喷水降尘等措施。</w:t>
      </w:r>
    </w:p>
    <w:p>
      <w:pPr>
        <w:shd w:val="clear" w:color="auto" w:fill="FFFFFF"/>
        <w:spacing w:line="578" w:lineRule="exact"/>
        <w:ind w:firstLine="720"/>
        <w:rPr>
          <w:rFonts w:hint="eastAsia" w:ascii="仿宋_GB2312" w:hAnsi="Sim" w:eastAsia="仿宋_GB2312" w:cs="宋体"/>
          <w:color w:val="000000"/>
          <w:kern w:val="0"/>
          <w:sz w:val="32"/>
          <w:szCs w:val="32"/>
        </w:rPr>
      </w:pPr>
      <w:r>
        <w:rPr>
          <w:rFonts w:hint="eastAsia" w:ascii="仿宋_GB2312" w:hAnsi="仿宋" w:eastAsia="仿宋_GB2312" w:cs="宋体"/>
          <w:color w:val="000000"/>
          <w:kern w:val="0"/>
          <w:sz w:val="32"/>
          <w:szCs w:val="32"/>
        </w:rPr>
        <w:t>4.整理破碎构件、翻渣和清运建筑垃圾时，应采取洒水或喷淋措施。</w:t>
      </w:r>
    </w:p>
    <w:p>
      <w:pPr>
        <w:shd w:val="clear" w:color="auto" w:fill="FFFFFF"/>
        <w:spacing w:line="578" w:lineRule="exact"/>
        <w:ind w:firstLine="720"/>
        <w:rPr>
          <w:rFonts w:hint="eastAsia" w:ascii="仿宋_GB2312" w:hAnsi="Sim" w:eastAsia="仿宋_GB2312" w:cs="宋体"/>
          <w:color w:val="000000"/>
          <w:kern w:val="0"/>
          <w:sz w:val="32"/>
          <w:szCs w:val="32"/>
        </w:rPr>
      </w:pPr>
      <w:r>
        <w:rPr>
          <w:rFonts w:hint="eastAsia" w:ascii="仿宋_GB2312" w:hAnsi="仿宋" w:eastAsia="仿宋_GB2312" w:cs="宋体"/>
          <w:color w:val="000000"/>
          <w:kern w:val="0"/>
          <w:sz w:val="32"/>
          <w:szCs w:val="32"/>
        </w:rPr>
        <w:t>5.被拆除房屋的建筑材料及渣土，要及时清运。不能及时清运的，要用遮挡物进行覆盖。清运时间最迟应在拆迁完成后７日内清运完毕。当年不能开工建设的，应采取临时绿化等措施防止扬尘，场地标明临时绿化标牌。</w:t>
      </w:r>
    </w:p>
    <w:p>
      <w:pPr>
        <w:shd w:val="clear" w:color="auto" w:fill="FFFFFF"/>
        <w:spacing w:line="578" w:lineRule="exact"/>
        <w:ind w:firstLine="720"/>
        <w:rPr>
          <w:rFonts w:hint="eastAsia" w:ascii="仿宋_GB2312" w:hAnsi="Sim" w:eastAsia="仿宋_GB2312" w:cs="宋体"/>
          <w:color w:val="000000"/>
          <w:kern w:val="0"/>
          <w:sz w:val="32"/>
          <w:szCs w:val="32"/>
        </w:rPr>
      </w:pPr>
      <w:r>
        <w:rPr>
          <w:rFonts w:hint="eastAsia" w:ascii="仿宋_GB2312" w:hAnsi="仿宋" w:eastAsia="仿宋_GB2312" w:cs="宋体"/>
          <w:color w:val="000000"/>
          <w:kern w:val="0"/>
          <w:sz w:val="32"/>
          <w:szCs w:val="32"/>
        </w:rPr>
        <w:t>6．拆迁现场出入口要由专人负责清扫（洗）车身及出入口卫生，确保运输车辆不带泥土出场。清运垃圾、渣土的车辆应预先办理相关手续或委托具有垃圾运输资格的运输单位进行，严格按要求进行封闭运输，不得乱卸乱倒垃圾，不允许凌空抛扬，宜袋装清运，以免造成扬尘污染。</w:t>
      </w:r>
    </w:p>
    <w:p>
      <w:pPr>
        <w:shd w:val="clear" w:color="auto" w:fill="FFFFFF"/>
        <w:spacing w:line="578" w:lineRule="exact"/>
        <w:ind w:firstLine="720"/>
        <w:rPr>
          <w:rFonts w:hint="eastAsia" w:ascii="仿宋_GB2312" w:hAnsi="Sim" w:eastAsia="仿宋_GB2312" w:cs="宋体"/>
          <w:color w:val="000000"/>
          <w:kern w:val="0"/>
          <w:sz w:val="32"/>
          <w:szCs w:val="32"/>
        </w:rPr>
      </w:pPr>
      <w:r>
        <w:rPr>
          <w:rFonts w:hint="eastAsia" w:ascii="仿宋_GB2312" w:hAnsi="仿宋" w:eastAsia="仿宋_GB2312" w:cs="宋体"/>
          <w:color w:val="000000"/>
          <w:kern w:val="0"/>
          <w:sz w:val="32"/>
          <w:szCs w:val="32"/>
        </w:rPr>
        <w:t>8．四级以上大风天气或发布污染天气应急响应时，不得进行拆除作业，并对拆除现场采取覆盖、洒水等降尘措施。</w:t>
      </w:r>
    </w:p>
    <w:p>
      <w:pPr>
        <w:shd w:val="clear" w:color="auto" w:fill="FFFFFF"/>
        <w:spacing w:line="578" w:lineRule="exact"/>
        <w:ind w:firstLine="624" w:firstLineChars="200"/>
        <w:outlineLvl w:val="1"/>
        <w:rPr>
          <w:rFonts w:ascii="黑体" w:hAnsi="黑体" w:eastAsia="黑体"/>
          <w:color w:val="000000"/>
          <w:kern w:val="0"/>
          <w:sz w:val="32"/>
          <w:szCs w:val="32"/>
        </w:rPr>
      </w:pPr>
      <w:r>
        <w:rPr>
          <w:rFonts w:hint="eastAsia" w:ascii="黑体" w:hAnsi="黑体" w:eastAsia="黑体"/>
          <w:color w:val="000000"/>
          <w:kern w:val="0"/>
          <w:sz w:val="32"/>
          <w:szCs w:val="32"/>
        </w:rPr>
        <w:t>七、城区道路清扫、保洁扬尘污染防控标准</w:t>
      </w:r>
    </w:p>
    <w:p>
      <w:pPr>
        <w:shd w:val="clear" w:color="auto" w:fill="FFFFFF"/>
        <w:spacing w:line="578" w:lineRule="exact"/>
        <w:ind w:firstLine="720"/>
        <w:rPr>
          <w:rFonts w:hint="eastAsia" w:ascii="仿宋_GB2312" w:hAnsi="Sim" w:eastAsia="仿宋_GB2312" w:cs="宋体"/>
          <w:color w:val="000000"/>
          <w:kern w:val="0"/>
          <w:sz w:val="32"/>
          <w:szCs w:val="32"/>
        </w:rPr>
      </w:pPr>
      <w:r>
        <w:rPr>
          <w:rFonts w:hint="eastAsia" w:ascii="仿宋_GB2312" w:hAnsi="仿宋" w:eastAsia="仿宋_GB2312" w:cs="宋体"/>
          <w:color w:val="000000"/>
          <w:kern w:val="0"/>
          <w:sz w:val="32"/>
          <w:szCs w:val="32"/>
        </w:rPr>
        <w:t>1．辖区道路清扫保洁率达100%，按劳动定额配备人员。</w:t>
      </w:r>
    </w:p>
    <w:p>
      <w:pPr>
        <w:shd w:val="clear" w:color="auto" w:fill="FFFFFF"/>
        <w:spacing w:line="578" w:lineRule="exact"/>
        <w:ind w:firstLine="720"/>
        <w:rPr>
          <w:rFonts w:hint="eastAsia" w:ascii="仿宋_GB2312" w:hAnsi="Sim" w:eastAsia="仿宋_GB2312" w:cs="宋体"/>
          <w:color w:val="000000"/>
          <w:kern w:val="0"/>
          <w:sz w:val="32"/>
          <w:szCs w:val="32"/>
        </w:rPr>
      </w:pPr>
      <w:r>
        <w:rPr>
          <w:rFonts w:hint="eastAsia" w:ascii="仿宋_GB2312" w:hAnsi="仿宋" w:eastAsia="仿宋_GB2312" w:cs="宋体"/>
          <w:color w:val="000000"/>
          <w:kern w:val="0"/>
          <w:sz w:val="32"/>
          <w:szCs w:val="32"/>
        </w:rPr>
        <w:t>2.清扫保洁质量好，人工清扫时遇较多浮土可能扬尘的路段要减少清扫幅度或改用机械化清扫，避免扬尘。</w:t>
      </w:r>
    </w:p>
    <w:p>
      <w:pPr>
        <w:shd w:val="clear" w:color="auto" w:fill="FFFFFF"/>
        <w:spacing w:line="578" w:lineRule="exact"/>
        <w:ind w:firstLine="720"/>
        <w:rPr>
          <w:rFonts w:hint="eastAsia" w:ascii="仿宋_GB2312" w:hAnsi="Sim" w:eastAsia="仿宋_GB2312" w:cs="宋体"/>
          <w:color w:val="000000"/>
          <w:kern w:val="0"/>
          <w:sz w:val="32"/>
          <w:szCs w:val="32"/>
        </w:rPr>
      </w:pPr>
      <w:r>
        <w:rPr>
          <w:rFonts w:hint="eastAsia" w:ascii="仿宋_GB2312" w:hAnsi="仿宋" w:eastAsia="仿宋_GB2312" w:cs="宋体"/>
          <w:color w:val="000000"/>
          <w:kern w:val="0"/>
          <w:sz w:val="32"/>
          <w:szCs w:val="32"/>
        </w:rPr>
        <w:t>3.严格按照规定的路段、次数实行机械化洗扫、洒水降尘，机械化洗扫次数每天不少于两次，根据气温和大气污染程度随时增加洒水降尘次数。</w:t>
      </w:r>
    </w:p>
    <w:p>
      <w:pPr>
        <w:shd w:val="clear" w:color="auto" w:fill="FFFFFF"/>
        <w:spacing w:line="578" w:lineRule="exact"/>
        <w:ind w:firstLine="720"/>
        <w:rPr>
          <w:rFonts w:hint="eastAsia" w:ascii="仿宋_GB2312" w:hAnsi="Sim" w:eastAsia="仿宋_GB2312" w:cs="宋体"/>
          <w:color w:val="000000"/>
          <w:kern w:val="0"/>
          <w:sz w:val="32"/>
          <w:szCs w:val="32"/>
        </w:rPr>
      </w:pPr>
      <w:r>
        <w:rPr>
          <w:rFonts w:hint="eastAsia" w:ascii="仿宋_GB2312" w:hAnsi="仿宋" w:eastAsia="仿宋_GB2312" w:cs="宋体"/>
          <w:color w:val="000000"/>
          <w:kern w:val="0"/>
          <w:sz w:val="32"/>
          <w:szCs w:val="32"/>
        </w:rPr>
        <w:t>4.禁止焚烧垃圾等行为。</w:t>
      </w:r>
    </w:p>
    <w:p>
      <w:pPr>
        <w:shd w:val="clear" w:color="auto" w:fill="FFFFFF"/>
        <w:spacing w:line="578" w:lineRule="exact"/>
        <w:ind w:firstLine="720"/>
        <w:rPr>
          <w:rFonts w:hint="eastAsia" w:ascii="仿宋_GB2312" w:hAnsi="Sim" w:eastAsia="仿宋_GB2312" w:cs="宋体"/>
          <w:color w:val="000000"/>
          <w:kern w:val="0"/>
          <w:sz w:val="32"/>
          <w:szCs w:val="32"/>
        </w:rPr>
      </w:pPr>
      <w:r>
        <w:rPr>
          <w:rFonts w:hint="eastAsia" w:ascii="仿宋_GB2312" w:hAnsi="仿宋" w:eastAsia="仿宋_GB2312" w:cs="宋体"/>
          <w:color w:val="000000"/>
          <w:kern w:val="0"/>
          <w:sz w:val="32"/>
          <w:szCs w:val="32"/>
        </w:rPr>
        <w:t>5.清扫车先要检查主刷子落地高度，一般降至刷苗稍压地面为合适，土箱调整到扫进土不遗漏为宜。</w:t>
      </w:r>
    </w:p>
    <w:p>
      <w:pPr>
        <w:shd w:val="clear" w:color="auto" w:fill="FFFFFF"/>
        <w:spacing w:line="578" w:lineRule="exact"/>
        <w:ind w:firstLine="720"/>
        <w:rPr>
          <w:rFonts w:hint="eastAsia" w:ascii="仿宋_GB2312" w:hAnsi="Sim" w:eastAsia="仿宋_GB2312" w:cs="宋体"/>
          <w:color w:val="000000"/>
          <w:kern w:val="0"/>
          <w:sz w:val="32"/>
          <w:szCs w:val="32"/>
        </w:rPr>
      </w:pPr>
      <w:r>
        <w:rPr>
          <w:rFonts w:hint="eastAsia" w:ascii="仿宋_GB2312" w:hAnsi="仿宋" w:eastAsia="仿宋_GB2312" w:cs="宋体"/>
          <w:color w:val="000000"/>
          <w:kern w:val="0"/>
          <w:sz w:val="32"/>
          <w:szCs w:val="32"/>
        </w:rPr>
        <w:t>6.作业后达到道路无积尘、泥沙、无漏洗痕迹，无积水，雨水口净、路边石净，路面和交通标志线见本色。</w:t>
      </w:r>
    </w:p>
    <w:p>
      <w:pPr>
        <w:shd w:val="clear" w:color="auto" w:fill="FFFFFF"/>
        <w:spacing w:line="578" w:lineRule="exact"/>
        <w:ind w:firstLine="720"/>
        <w:rPr>
          <w:rFonts w:hint="eastAsia" w:ascii="仿宋_GB2312" w:hAnsi="Sim" w:eastAsia="仿宋_GB2312" w:cs="宋体"/>
          <w:color w:val="000000"/>
          <w:kern w:val="0"/>
          <w:sz w:val="32"/>
          <w:szCs w:val="32"/>
        </w:rPr>
      </w:pPr>
      <w:r>
        <w:rPr>
          <w:rFonts w:hint="eastAsia" w:ascii="仿宋_GB2312" w:hAnsi="仿宋" w:eastAsia="仿宋_GB2312" w:cs="宋体"/>
          <w:color w:val="000000"/>
          <w:kern w:val="0"/>
          <w:sz w:val="32"/>
          <w:szCs w:val="32"/>
        </w:rPr>
        <w:t>7.洗扫车存储箱保持密闭，作业过程中无垃圾及尘土扬、撒、拖、挂和污水滴漏。</w:t>
      </w:r>
    </w:p>
    <w:p>
      <w:pPr>
        <w:shd w:val="clear" w:color="auto" w:fill="FFFFFF"/>
        <w:spacing w:line="578" w:lineRule="exact"/>
        <w:ind w:firstLine="624" w:firstLineChars="200"/>
        <w:outlineLvl w:val="1"/>
        <w:rPr>
          <w:rFonts w:ascii="黑体" w:hAnsi="黑体" w:eastAsia="黑体"/>
          <w:color w:val="000000"/>
          <w:kern w:val="0"/>
          <w:sz w:val="32"/>
          <w:szCs w:val="32"/>
        </w:rPr>
      </w:pPr>
      <w:r>
        <w:rPr>
          <w:rFonts w:hint="eastAsia" w:ascii="黑体" w:hAnsi="黑体" w:eastAsia="黑体"/>
          <w:color w:val="000000"/>
          <w:kern w:val="0"/>
          <w:sz w:val="32"/>
          <w:szCs w:val="32"/>
        </w:rPr>
        <w:t>八、渣土、垃圾运输、商品混凝土、商品预拌砂浆运输扬尘污染防控标准</w:t>
      </w:r>
    </w:p>
    <w:p>
      <w:pPr>
        <w:shd w:val="clear" w:color="auto" w:fill="FFFFFF"/>
        <w:spacing w:line="578" w:lineRule="exact"/>
        <w:ind w:firstLine="720"/>
        <w:rPr>
          <w:rFonts w:hint="eastAsia" w:ascii="仿宋_GB2312" w:hAnsi="Sim" w:eastAsia="仿宋_GB2312" w:cs="宋体"/>
          <w:color w:val="000000"/>
          <w:kern w:val="0"/>
          <w:sz w:val="32"/>
          <w:szCs w:val="32"/>
        </w:rPr>
      </w:pPr>
      <w:r>
        <w:rPr>
          <w:rFonts w:hint="eastAsia" w:ascii="仿宋_GB2312" w:hAnsi="仿宋" w:eastAsia="仿宋_GB2312" w:cs="宋体"/>
          <w:color w:val="000000"/>
          <w:kern w:val="0"/>
          <w:sz w:val="32"/>
          <w:szCs w:val="32"/>
        </w:rPr>
        <w:t>1.建设单位必须委托具有垃圾运输资格的运输单位进行渣土、垃圾运输及商品混凝土、商品预拌砂浆运输。</w:t>
      </w:r>
    </w:p>
    <w:p>
      <w:pPr>
        <w:shd w:val="clear" w:color="auto" w:fill="FFFFFF"/>
        <w:spacing w:line="578" w:lineRule="exact"/>
        <w:ind w:firstLine="720"/>
        <w:rPr>
          <w:rFonts w:hint="eastAsia" w:ascii="仿宋_GB2312" w:hAnsi="Sim" w:eastAsia="仿宋_GB2312" w:cs="宋体"/>
          <w:color w:val="000000"/>
          <w:kern w:val="0"/>
          <w:sz w:val="32"/>
          <w:szCs w:val="32"/>
        </w:rPr>
      </w:pPr>
      <w:r>
        <w:rPr>
          <w:rFonts w:hint="eastAsia" w:ascii="仿宋_GB2312" w:hAnsi="仿宋" w:eastAsia="仿宋_GB2312" w:cs="宋体"/>
          <w:color w:val="000000"/>
          <w:kern w:val="0"/>
          <w:sz w:val="32"/>
          <w:szCs w:val="32"/>
        </w:rPr>
        <w:t>2.对施工工地、从事渣土、垃圾运输的企业和车辆必须持有建筑垃圾处置核准手续。运输渣土、垃圾的车辆应随车携带驾驶证、行车证、营运证、建筑垃圾运输许可证和双向登记卡。</w:t>
      </w:r>
    </w:p>
    <w:p>
      <w:pPr>
        <w:shd w:val="clear" w:color="auto" w:fill="FFFFFF"/>
        <w:spacing w:line="578" w:lineRule="exact"/>
        <w:ind w:firstLine="720"/>
        <w:rPr>
          <w:rFonts w:hint="eastAsia" w:ascii="仿宋_GB2312" w:hAnsi="Sim" w:eastAsia="仿宋_GB2312" w:cs="宋体"/>
          <w:color w:val="000000"/>
          <w:kern w:val="0"/>
          <w:sz w:val="32"/>
          <w:szCs w:val="32"/>
        </w:rPr>
      </w:pPr>
      <w:r>
        <w:rPr>
          <w:rFonts w:hint="eastAsia" w:ascii="仿宋_GB2312" w:hAnsi="仿宋" w:eastAsia="仿宋_GB2312" w:cs="宋体"/>
          <w:color w:val="000000"/>
          <w:kern w:val="0"/>
          <w:sz w:val="32"/>
          <w:szCs w:val="32"/>
        </w:rPr>
        <w:t>3.运输车辆必须采取密闭运输达到无垃圾外露、无遗撒、无扬尘、无高尖车的要求，并按规定的时间、地点、线路运输和倾倒。</w:t>
      </w:r>
    </w:p>
    <w:p>
      <w:pPr>
        <w:shd w:val="clear" w:color="auto" w:fill="FFFFFF"/>
        <w:spacing w:line="578" w:lineRule="exact"/>
        <w:ind w:firstLine="720"/>
        <w:rPr>
          <w:rFonts w:hint="eastAsia" w:ascii="仿宋_GB2312" w:hAnsi="Sim" w:eastAsia="仿宋_GB2312" w:cs="宋体"/>
          <w:color w:val="000000"/>
          <w:kern w:val="0"/>
          <w:sz w:val="32"/>
          <w:szCs w:val="32"/>
        </w:rPr>
      </w:pPr>
      <w:r>
        <w:rPr>
          <w:rFonts w:hint="eastAsia" w:ascii="仿宋_GB2312" w:hAnsi="仿宋" w:eastAsia="仿宋_GB2312" w:cs="宋体"/>
          <w:color w:val="000000"/>
          <w:kern w:val="0"/>
          <w:sz w:val="32"/>
          <w:szCs w:val="32"/>
        </w:rPr>
        <w:t>4.施工工地和渣土处置场地进出口应当硬化处理，并设置车辆冲洗设施，以防止车辆带泥出场，保持周边环境清洁。</w:t>
      </w:r>
    </w:p>
    <w:p>
      <w:pPr>
        <w:shd w:val="clear" w:color="auto" w:fill="FFFFFF"/>
        <w:spacing w:line="578" w:lineRule="exact"/>
        <w:ind w:firstLine="624" w:firstLineChars="200"/>
        <w:outlineLvl w:val="1"/>
        <w:rPr>
          <w:rFonts w:ascii="黑体" w:hAnsi="黑体" w:eastAsia="黑体"/>
          <w:color w:val="000000"/>
          <w:kern w:val="0"/>
          <w:sz w:val="32"/>
          <w:szCs w:val="32"/>
        </w:rPr>
      </w:pPr>
      <w:r>
        <w:rPr>
          <w:rFonts w:hint="eastAsia" w:ascii="黑体" w:hAnsi="黑体" w:eastAsia="黑体"/>
          <w:color w:val="000000"/>
          <w:kern w:val="0"/>
          <w:sz w:val="32"/>
          <w:szCs w:val="32"/>
        </w:rPr>
        <w:t>九、消纳场、垃圾填埋场扬尘污染防控标准</w:t>
      </w:r>
    </w:p>
    <w:p>
      <w:pPr>
        <w:shd w:val="clear" w:color="auto" w:fill="FFFFFF"/>
        <w:spacing w:line="578" w:lineRule="exact"/>
        <w:ind w:firstLine="720"/>
        <w:rPr>
          <w:rFonts w:hint="eastAsia" w:ascii="仿宋_GB2312" w:hAnsi="Sim" w:eastAsia="仿宋_GB2312" w:cs="宋体"/>
          <w:color w:val="000000"/>
          <w:kern w:val="0"/>
          <w:sz w:val="32"/>
          <w:szCs w:val="32"/>
        </w:rPr>
      </w:pPr>
      <w:r>
        <w:rPr>
          <w:rFonts w:hint="eastAsia" w:ascii="仿宋_GB2312" w:hAnsi="仿宋" w:eastAsia="仿宋_GB2312" w:cs="宋体"/>
          <w:color w:val="000000"/>
          <w:kern w:val="0"/>
          <w:sz w:val="32"/>
          <w:szCs w:val="32"/>
        </w:rPr>
        <w:t>1</w:t>
      </w:r>
      <w:r>
        <w:rPr>
          <w:rFonts w:ascii="仿宋_GB2312" w:hAnsi="仿宋" w:eastAsia="仿宋_GB2312" w:cs="宋体"/>
          <w:color w:val="000000"/>
          <w:kern w:val="0"/>
          <w:sz w:val="32"/>
          <w:szCs w:val="32"/>
        </w:rPr>
        <w:t>.</w:t>
      </w:r>
      <w:r>
        <w:rPr>
          <w:rFonts w:hint="eastAsia" w:ascii="仿宋_GB2312" w:hAnsi="仿宋" w:eastAsia="仿宋_GB2312" w:cs="宋体"/>
          <w:color w:val="000000"/>
          <w:kern w:val="0"/>
          <w:sz w:val="32"/>
          <w:szCs w:val="32"/>
        </w:rPr>
        <w:t>消纳场、垃圾填埋场入口必须设置控制扬尘污染责任标识牌，标明扬尘污染防治措施、主管部门、责任人及监督电话等内容。消纳场、垃圾填埋场选址必须经规划部门审批。</w:t>
      </w:r>
    </w:p>
    <w:p>
      <w:pPr>
        <w:shd w:val="clear" w:color="auto" w:fill="FFFFFF"/>
        <w:spacing w:line="578" w:lineRule="exact"/>
        <w:ind w:firstLine="720"/>
        <w:rPr>
          <w:rFonts w:hint="eastAsia" w:ascii="仿宋_GB2312" w:hAnsi="Sim" w:eastAsia="仿宋_GB2312" w:cs="宋体"/>
          <w:color w:val="000000"/>
          <w:kern w:val="0"/>
          <w:sz w:val="32"/>
          <w:szCs w:val="32"/>
        </w:rPr>
      </w:pPr>
      <w:r>
        <w:rPr>
          <w:rFonts w:hint="eastAsia" w:ascii="仿宋_GB2312" w:hAnsi="仿宋" w:eastAsia="仿宋_GB2312" w:cs="宋体"/>
          <w:color w:val="000000"/>
          <w:kern w:val="0"/>
          <w:sz w:val="32"/>
          <w:szCs w:val="32"/>
        </w:rPr>
        <w:t>2</w:t>
      </w:r>
      <w:r>
        <w:rPr>
          <w:rFonts w:ascii="仿宋_GB2312" w:hAnsi="仿宋" w:eastAsia="仿宋_GB2312" w:cs="宋体"/>
          <w:color w:val="000000"/>
          <w:kern w:val="0"/>
          <w:sz w:val="32"/>
          <w:szCs w:val="32"/>
        </w:rPr>
        <w:t>.</w:t>
      </w:r>
      <w:r>
        <w:rPr>
          <w:rFonts w:hint="eastAsia" w:ascii="仿宋_GB2312" w:hAnsi="仿宋" w:eastAsia="仿宋_GB2312" w:cs="宋体"/>
          <w:color w:val="000000"/>
          <w:kern w:val="0"/>
          <w:sz w:val="32"/>
          <w:szCs w:val="32"/>
        </w:rPr>
        <w:t>消纳场、垃圾填埋场四周设置不低于2米的实体围墙，或设置界桩，明确控制范围；配备与处置工艺相符合的作业、降尘等设备。</w:t>
      </w:r>
    </w:p>
    <w:p>
      <w:pPr>
        <w:shd w:val="clear" w:color="auto" w:fill="FFFFFF"/>
        <w:spacing w:line="578" w:lineRule="exact"/>
        <w:ind w:firstLine="720"/>
        <w:rPr>
          <w:rFonts w:hint="eastAsia" w:ascii="仿宋_GB2312" w:hAnsi="Sim" w:eastAsia="仿宋_GB2312" w:cs="宋体"/>
          <w:color w:val="000000"/>
          <w:kern w:val="0"/>
          <w:sz w:val="32"/>
          <w:szCs w:val="32"/>
        </w:rPr>
      </w:pPr>
      <w:r>
        <w:rPr>
          <w:rFonts w:hint="eastAsia" w:ascii="仿宋_GB2312" w:hAnsi="仿宋" w:eastAsia="仿宋_GB2312" w:cs="宋体"/>
          <w:color w:val="000000"/>
          <w:kern w:val="0"/>
          <w:sz w:val="32"/>
          <w:szCs w:val="32"/>
        </w:rPr>
        <w:t>3</w:t>
      </w:r>
      <w:r>
        <w:rPr>
          <w:rFonts w:ascii="仿宋_GB2312" w:hAnsi="仿宋" w:eastAsia="仿宋_GB2312" w:cs="宋体"/>
          <w:color w:val="000000"/>
          <w:kern w:val="0"/>
          <w:sz w:val="32"/>
          <w:szCs w:val="32"/>
        </w:rPr>
        <w:t>.</w:t>
      </w:r>
      <w:r>
        <w:rPr>
          <w:rFonts w:hint="eastAsia" w:ascii="仿宋_GB2312" w:hAnsi="仿宋" w:eastAsia="仿宋_GB2312" w:cs="宋体"/>
          <w:color w:val="000000"/>
          <w:kern w:val="0"/>
          <w:sz w:val="32"/>
          <w:szCs w:val="32"/>
        </w:rPr>
        <w:t>消纳场、垃圾填埋场出入口道路应铺设砼化路面长度不少于100米宽度不少于5米，并设置规范冲洗设施（宽4米×长8米），安装自动喷水控尘设施，设置20米间隔的钻孔式喷淋输水管。</w:t>
      </w:r>
    </w:p>
    <w:p>
      <w:pPr>
        <w:shd w:val="clear" w:color="auto" w:fill="FFFFFF"/>
        <w:spacing w:line="578" w:lineRule="exact"/>
        <w:ind w:firstLine="720"/>
        <w:rPr>
          <w:rFonts w:hint="eastAsia" w:ascii="仿宋_GB2312" w:hAnsi="Sim" w:eastAsia="仿宋_GB2312" w:cs="宋体"/>
          <w:color w:val="000000"/>
          <w:kern w:val="0"/>
          <w:sz w:val="32"/>
          <w:szCs w:val="32"/>
        </w:rPr>
      </w:pPr>
      <w:r>
        <w:rPr>
          <w:rFonts w:hint="eastAsia" w:ascii="仿宋_GB2312" w:hAnsi="仿宋" w:eastAsia="仿宋_GB2312" w:cs="宋体"/>
          <w:color w:val="000000"/>
          <w:kern w:val="0"/>
          <w:sz w:val="32"/>
          <w:szCs w:val="32"/>
        </w:rPr>
        <w:t>4</w:t>
      </w:r>
      <w:r>
        <w:rPr>
          <w:rFonts w:ascii="仿宋_GB2312" w:hAnsi="仿宋" w:eastAsia="仿宋_GB2312" w:cs="宋体"/>
          <w:color w:val="000000"/>
          <w:kern w:val="0"/>
          <w:sz w:val="32"/>
          <w:szCs w:val="32"/>
        </w:rPr>
        <w:t>.</w:t>
      </w:r>
      <w:r>
        <w:rPr>
          <w:rFonts w:hint="eastAsia" w:ascii="仿宋_GB2312" w:hAnsi="仿宋" w:eastAsia="仿宋_GB2312" w:cs="宋体"/>
          <w:color w:val="000000"/>
          <w:kern w:val="0"/>
          <w:sz w:val="32"/>
          <w:szCs w:val="32"/>
        </w:rPr>
        <w:t>消纳场、垃圾填埋场应当配备用于垃圾消纳的机械设备，专用车辆入场的建筑垃圾应及时推平、辗压，后期恢复植被、进行绿化。</w:t>
      </w:r>
    </w:p>
    <w:p>
      <w:pPr>
        <w:shd w:val="clear" w:color="auto" w:fill="FFFFFF"/>
        <w:spacing w:line="578" w:lineRule="exact"/>
        <w:ind w:firstLine="720"/>
        <w:rPr>
          <w:rFonts w:hint="eastAsia" w:ascii="仿宋_GB2312" w:hAnsi="Sim" w:eastAsia="仿宋_GB2312" w:cs="宋体"/>
          <w:color w:val="000000"/>
          <w:kern w:val="0"/>
          <w:sz w:val="32"/>
          <w:szCs w:val="32"/>
        </w:rPr>
      </w:pPr>
      <w:r>
        <w:rPr>
          <w:rFonts w:hint="eastAsia" w:ascii="仿宋_GB2312" w:hAnsi="仿宋" w:eastAsia="仿宋_GB2312" w:cs="宋体"/>
          <w:color w:val="000000"/>
          <w:kern w:val="0"/>
          <w:sz w:val="32"/>
          <w:szCs w:val="32"/>
        </w:rPr>
        <w:t>5</w:t>
      </w:r>
      <w:r>
        <w:rPr>
          <w:rFonts w:ascii="仿宋_GB2312" w:hAnsi="仿宋" w:eastAsia="仿宋_GB2312" w:cs="宋体"/>
          <w:color w:val="000000"/>
          <w:kern w:val="0"/>
          <w:sz w:val="32"/>
          <w:szCs w:val="32"/>
        </w:rPr>
        <w:t>.</w:t>
      </w:r>
      <w:r>
        <w:rPr>
          <w:rFonts w:hint="eastAsia" w:ascii="仿宋_GB2312" w:hAnsi="仿宋" w:eastAsia="仿宋_GB2312" w:cs="宋体"/>
          <w:color w:val="000000"/>
          <w:kern w:val="0"/>
          <w:sz w:val="32"/>
          <w:szCs w:val="32"/>
        </w:rPr>
        <w:t>消纳场、垃圾填埋场必须配有专业的保洁人员，做好施工车辆出消纳场前的保洁工作，对车辆的车轮、车厢吸附的泥土进行冲洗，确保净车出场，杜绝车辆夹带泥土上路，污染路面，保证进出车辆车容车貌整洁进入城区。</w:t>
      </w:r>
    </w:p>
    <w:p>
      <w:pPr>
        <w:shd w:val="clear" w:color="auto" w:fill="FFFFFF"/>
        <w:spacing w:line="578" w:lineRule="exact"/>
        <w:ind w:firstLine="720"/>
        <w:rPr>
          <w:rFonts w:hint="eastAsia" w:ascii="仿宋_GB2312" w:hAnsi="Sim" w:eastAsia="仿宋_GB2312" w:cs="宋体"/>
          <w:color w:val="000000"/>
          <w:kern w:val="0"/>
          <w:sz w:val="32"/>
          <w:szCs w:val="32"/>
        </w:rPr>
      </w:pPr>
      <w:r>
        <w:rPr>
          <w:rFonts w:hint="eastAsia" w:ascii="仿宋_GB2312" w:hAnsi="仿宋" w:eastAsia="仿宋_GB2312" w:cs="宋体"/>
          <w:color w:val="000000"/>
          <w:kern w:val="0"/>
          <w:sz w:val="32"/>
          <w:szCs w:val="32"/>
        </w:rPr>
        <w:t>6</w:t>
      </w:r>
      <w:r>
        <w:rPr>
          <w:rFonts w:ascii="仿宋_GB2312" w:hAnsi="仿宋" w:eastAsia="仿宋_GB2312" w:cs="宋体"/>
          <w:color w:val="000000"/>
          <w:kern w:val="0"/>
          <w:sz w:val="32"/>
          <w:szCs w:val="32"/>
        </w:rPr>
        <w:t>.</w:t>
      </w:r>
      <w:r>
        <w:rPr>
          <w:rFonts w:hint="eastAsia" w:ascii="仿宋_GB2312" w:hAnsi="仿宋" w:eastAsia="仿宋_GB2312" w:cs="宋体"/>
          <w:color w:val="000000"/>
          <w:kern w:val="0"/>
          <w:sz w:val="32"/>
          <w:szCs w:val="32"/>
        </w:rPr>
        <w:t>消纳场、垃圾填埋场禁止在现场焚烧垃圾、废弃木料、塑料品和热熔沥青，以防止对大气的污染。</w:t>
      </w:r>
    </w:p>
    <w:p>
      <w:pPr>
        <w:shd w:val="clear" w:color="auto" w:fill="FFFFFF"/>
        <w:spacing w:line="578" w:lineRule="exact"/>
        <w:ind w:firstLine="720"/>
        <w:rPr>
          <w:rFonts w:hint="eastAsia" w:ascii="仿宋_GB2312" w:hAnsi="Sim" w:eastAsia="仿宋_GB2312" w:cs="宋体"/>
          <w:color w:val="000000"/>
          <w:kern w:val="0"/>
          <w:sz w:val="32"/>
          <w:szCs w:val="32"/>
        </w:rPr>
      </w:pPr>
      <w:r>
        <w:rPr>
          <w:rFonts w:hint="eastAsia" w:ascii="仿宋_GB2312" w:hAnsi="仿宋" w:eastAsia="仿宋_GB2312" w:cs="宋体"/>
          <w:color w:val="000000"/>
          <w:kern w:val="0"/>
          <w:sz w:val="32"/>
          <w:szCs w:val="32"/>
        </w:rPr>
        <w:t>7</w:t>
      </w:r>
      <w:r>
        <w:rPr>
          <w:rFonts w:ascii="仿宋_GB2312" w:hAnsi="仿宋" w:eastAsia="仿宋_GB2312" w:cs="宋体"/>
          <w:color w:val="000000"/>
          <w:kern w:val="0"/>
          <w:sz w:val="32"/>
          <w:szCs w:val="32"/>
        </w:rPr>
        <w:t>.</w:t>
      </w:r>
      <w:r>
        <w:rPr>
          <w:rFonts w:hint="eastAsia" w:ascii="仿宋_GB2312" w:hAnsi="仿宋" w:eastAsia="仿宋_GB2312" w:cs="宋体"/>
          <w:color w:val="000000"/>
          <w:kern w:val="0"/>
          <w:sz w:val="32"/>
          <w:szCs w:val="32"/>
        </w:rPr>
        <w:t>有健全的安全管理措施并得到有效执行，以保持水土平衡，防止塌方、泥石流等灾害事故的发生。</w:t>
      </w:r>
    </w:p>
    <w:p>
      <w:pPr>
        <w:shd w:val="clear" w:color="auto" w:fill="FFFFFF"/>
        <w:spacing w:line="578" w:lineRule="exact"/>
        <w:ind w:firstLine="720"/>
        <w:rPr>
          <w:rFonts w:hint="eastAsia" w:ascii="仿宋_GB2312" w:hAnsi="Sim" w:eastAsia="仿宋_GB2312" w:cs="宋体"/>
          <w:color w:val="000000"/>
          <w:kern w:val="0"/>
          <w:sz w:val="32"/>
          <w:szCs w:val="32"/>
        </w:rPr>
      </w:pPr>
      <w:r>
        <w:rPr>
          <w:rFonts w:hint="eastAsia" w:ascii="仿宋_GB2312" w:hAnsi="仿宋" w:eastAsia="仿宋_GB2312" w:cs="宋体"/>
          <w:color w:val="000000"/>
          <w:kern w:val="0"/>
          <w:sz w:val="32"/>
          <w:szCs w:val="32"/>
        </w:rPr>
        <w:t>8</w:t>
      </w:r>
      <w:r>
        <w:rPr>
          <w:rFonts w:ascii="仿宋_GB2312" w:hAnsi="仿宋" w:eastAsia="仿宋_GB2312" w:cs="宋体"/>
          <w:color w:val="000000"/>
          <w:kern w:val="0"/>
          <w:sz w:val="32"/>
          <w:szCs w:val="32"/>
        </w:rPr>
        <w:t>.</w:t>
      </w:r>
      <w:r>
        <w:rPr>
          <w:rFonts w:hint="eastAsia" w:ascii="仿宋_GB2312" w:hAnsi="仿宋" w:eastAsia="仿宋_GB2312" w:cs="宋体"/>
          <w:color w:val="000000"/>
          <w:kern w:val="0"/>
          <w:sz w:val="32"/>
          <w:szCs w:val="32"/>
        </w:rPr>
        <w:t>保持场内的环境整洁，场内没有蚊蝇滋生地，防止尘土飞扬，污水流溢。</w:t>
      </w:r>
    </w:p>
    <w:p>
      <w:pPr>
        <w:shd w:val="clear" w:color="auto" w:fill="FFFFFF"/>
        <w:spacing w:line="578" w:lineRule="exact"/>
        <w:ind w:firstLine="624" w:firstLineChars="200"/>
        <w:outlineLvl w:val="1"/>
        <w:rPr>
          <w:rFonts w:ascii="黑体" w:hAnsi="黑体" w:eastAsia="黑体"/>
          <w:color w:val="000000"/>
          <w:kern w:val="0"/>
          <w:sz w:val="32"/>
          <w:szCs w:val="32"/>
        </w:rPr>
      </w:pPr>
      <w:r>
        <w:rPr>
          <w:rFonts w:hint="eastAsia" w:ascii="黑体" w:hAnsi="黑体" w:eastAsia="黑体"/>
          <w:color w:val="000000"/>
          <w:kern w:val="0"/>
          <w:sz w:val="32"/>
          <w:szCs w:val="32"/>
        </w:rPr>
        <w:t>十、待建空地扬尘污染防控标准</w:t>
      </w:r>
    </w:p>
    <w:p>
      <w:pPr>
        <w:shd w:val="clear" w:color="auto" w:fill="FFFFFF"/>
        <w:spacing w:line="578" w:lineRule="exact"/>
        <w:ind w:firstLine="720"/>
        <w:rPr>
          <w:rFonts w:hint="eastAsia" w:ascii="仿宋_GB2312" w:hAnsi="Sim" w:eastAsia="仿宋_GB2312" w:cs="宋体"/>
          <w:color w:val="000000"/>
          <w:kern w:val="0"/>
          <w:sz w:val="32"/>
          <w:szCs w:val="32"/>
        </w:rPr>
      </w:pPr>
      <w:r>
        <w:rPr>
          <w:rFonts w:hint="eastAsia" w:ascii="仿宋_GB2312" w:hAnsi="仿宋" w:eastAsia="仿宋_GB2312" w:cs="宋体"/>
          <w:color w:val="000000"/>
          <w:kern w:val="0"/>
          <w:sz w:val="32"/>
          <w:szCs w:val="32"/>
        </w:rPr>
        <w:t>1.待建空地现场必须设置控制扬尘污染责任标识牌，标明扬尘污染防治措施、主管部门、责任人及监督电话等内容。</w:t>
      </w:r>
    </w:p>
    <w:p>
      <w:pPr>
        <w:shd w:val="clear" w:color="auto" w:fill="FFFFFF"/>
        <w:spacing w:line="578" w:lineRule="exact"/>
        <w:ind w:firstLine="720"/>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2.待建空地应沿四周连续设置稳固、整齐、美观的封闭围挡（墙），主干道围挡（墙）高度2.5米，次干道围挡(墙)高度1.8米。围挡(墙)间无缝隙，底部设置防溢座，顶端设置压顶。地面应全部绿化、硬化、覆盖防尘网或洒水喷淋。</w:t>
      </w:r>
    </w:p>
    <w:p>
      <w:pPr>
        <w:shd w:val="clear" w:color="auto" w:fill="FFFFFF"/>
        <w:spacing w:line="578" w:lineRule="exact"/>
        <w:ind w:firstLine="720"/>
        <w:rPr>
          <w:rFonts w:ascii="仿宋_GB2312" w:hAnsi="仿宋" w:eastAsia="仿宋_GB2312" w:cs="宋体"/>
          <w:color w:val="000000"/>
          <w:kern w:val="0"/>
          <w:sz w:val="32"/>
          <w:szCs w:val="32"/>
        </w:rPr>
      </w:pPr>
      <w:r>
        <w:rPr>
          <w:rFonts w:ascii="仿宋_GB2312" w:hAnsi="仿宋" w:eastAsia="仿宋_GB2312" w:cs="宋体"/>
          <w:color w:val="000000"/>
          <w:kern w:val="0"/>
          <w:sz w:val="32"/>
          <w:szCs w:val="32"/>
        </w:rPr>
        <w:t>3.</w:t>
      </w:r>
      <w:r>
        <w:rPr>
          <w:rFonts w:hint="eastAsia" w:ascii="仿宋_GB2312" w:hAnsi="仿宋" w:eastAsia="仿宋_GB2312" w:cs="宋体"/>
          <w:color w:val="000000"/>
          <w:kern w:val="0"/>
          <w:sz w:val="32"/>
          <w:szCs w:val="32"/>
        </w:rPr>
        <w:t>土地平整后，一周内要进行建植工作。在实施绿化作业时，应采取降尘措施。未进行</w:t>
      </w:r>
      <w:r>
        <w:rPr>
          <w:rFonts w:hint="eastAsia" w:ascii="仿宋_GB2312" w:hAnsi="仿宋" w:eastAsia="仿宋_GB2312" w:cs="宋体"/>
          <w:color w:val="000000"/>
          <w:kern w:val="0"/>
          <w:sz w:val="32"/>
          <w:szCs w:val="32"/>
          <w:lang w:eastAsia="zh-CN"/>
        </w:rPr>
        <w:t>建筑工程</w:t>
      </w:r>
      <w:r>
        <w:rPr>
          <w:rFonts w:hint="eastAsia" w:ascii="仿宋_GB2312" w:hAnsi="仿宋" w:eastAsia="仿宋_GB2312" w:cs="宋体"/>
          <w:color w:val="000000"/>
          <w:kern w:val="0"/>
          <w:sz w:val="32"/>
          <w:szCs w:val="32"/>
        </w:rPr>
        <w:t>期间，要每天洒水一至两次，如遇四级以上大风天气必须及时洒水防尘或加以覆盖。四级以上大风天气或发布污染天气应急响应时，禁止土地平整、换土、原土过筛等作业。</w:t>
      </w:r>
    </w:p>
    <w:p>
      <w:pPr>
        <w:shd w:val="clear" w:color="auto" w:fill="FFFFFF"/>
        <w:spacing w:line="578" w:lineRule="exact"/>
        <w:ind w:firstLine="720"/>
        <w:rPr>
          <w:rFonts w:hint="eastAsia" w:ascii="仿宋_GB2312" w:hAnsi="Sim" w:eastAsia="仿宋_GB2312" w:cs="宋体"/>
          <w:color w:val="000000"/>
          <w:kern w:val="0"/>
          <w:sz w:val="32"/>
          <w:szCs w:val="32"/>
        </w:rPr>
      </w:pPr>
      <w:r>
        <w:rPr>
          <w:rFonts w:ascii="仿宋_GB2312" w:hAnsi="Sim" w:eastAsia="仿宋_GB2312" w:cs="宋体"/>
          <w:color w:val="000000"/>
          <w:kern w:val="0"/>
          <w:sz w:val="32"/>
          <w:szCs w:val="32"/>
        </w:rPr>
        <w:t>4.</w:t>
      </w:r>
      <w:r>
        <w:rPr>
          <w:rFonts w:hint="eastAsia" w:ascii="仿宋_GB2312" w:hAnsi="Sim" w:eastAsia="仿宋_GB2312" w:cs="宋体"/>
          <w:color w:val="000000"/>
          <w:kern w:val="0"/>
          <w:sz w:val="32"/>
          <w:szCs w:val="32"/>
        </w:rPr>
        <w:t>采用覆盖的，应采用防尘网100%覆盖的，使用防尘网的编织密度要尽量密集，网目密度不小于2000目，扁丝六针及以上，达到防尘、固尘的效果。防尘网之间应有效搭接，搭接宽度不小于300mm，防尘网外沿超出裸土边缘不小于500mm。网具应满足耐久性要求，且不应造成二次污染。</w:t>
      </w:r>
    </w:p>
    <w:p>
      <w:pPr>
        <w:shd w:val="clear" w:color="auto" w:fill="FFFFFF"/>
        <w:spacing w:line="578" w:lineRule="exact"/>
        <w:ind w:firstLine="720"/>
        <w:rPr>
          <w:rFonts w:hint="eastAsia" w:ascii="仿宋_GB2312" w:hAnsi="Sim" w:eastAsia="仿宋_GB2312" w:cs="宋体"/>
          <w:color w:val="000000"/>
          <w:kern w:val="0"/>
          <w:sz w:val="32"/>
          <w:szCs w:val="32"/>
        </w:rPr>
      </w:pPr>
      <w:r>
        <w:rPr>
          <w:rFonts w:ascii="仿宋_GB2312" w:hAnsi="Sim" w:eastAsia="仿宋_GB2312" w:cs="宋体"/>
          <w:color w:val="000000"/>
          <w:kern w:val="0"/>
          <w:sz w:val="32"/>
          <w:szCs w:val="32"/>
        </w:rPr>
        <w:t>5.</w:t>
      </w:r>
      <w:r>
        <w:rPr>
          <w:rFonts w:hint="eastAsia" w:ascii="仿宋_GB2312" w:hAnsi="Sim" w:eastAsia="仿宋_GB2312" w:cs="宋体"/>
          <w:color w:val="000000"/>
          <w:kern w:val="0"/>
          <w:sz w:val="32"/>
          <w:szCs w:val="32"/>
        </w:rPr>
        <w:t>采用绿化的，绿化覆盖率100%，裸地植物盖度不低于95%，成活率不低于95%，且在达到绿化效果之前，应使用防尘网另行覆盖，形成复合覆盖，防尘网覆盖标准参见第3点。</w:t>
      </w:r>
    </w:p>
    <w:p>
      <w:pPr>
        <w:shd w:val="clear" w:color="auto" w:fill="FFFFFF"/>
        <w:spacing w:line="578" w:lineRule="exact"/>
        <w:ind w:firstLine="720"/>
        <w:rPr>
          <w:rFonts w:hint="eastAsia" w:ascii="仿宋_GB2312" w:hAnsi="Sim" w:eastAsia="仿宋_GB2312" w:cs="宋体"/>
          <w:color w:val="000000"/>
          <w:kern w:val="0"/>
          <w:sz w:val="32"/>
          <w:szCs w:val="32"/>
        </w:rPr>
      </w:pPr>
      <w:r>
        <w:rPr>
          <w:rFonts w:ascii="仿宋_GB2312" w:hAnsi="Sim" w:eastAsia="仿宋_GB2312" w:cs="宋体"/>
          <w:color w:val="000000"/>
          <w:kern w:val="0"/>
          <w:sz w:val="32"/>
          <w:szCs w:val="32"/>
        </w:rPr>
        <w:t>6.</w:t>
      </w:r>
      <w:r>
        <w:rPr>
          <w:rFonts w:hint="eastAsia" w:ascii="仿宋_GB2312" w:hAnsi="Sim" w:eastAsia="仿宋_GB2312" w:cs="宋体"/>
          <w:color w:val="000000"/>
          <w:kern w:val="0"/>
          <w:sz w:val="32"/>
          <w:szCs w:val="32"/>
        </w:rPr>
        <w:t>采用硬质材料铺装的，可使用水泥、透水铺装或其他方式进行硬化铺装；对于用作停车场等不便硬化的裸地，可采用渣石全面铺装，确保车辆碾压不起尘。</w:t>
      </w:r>
    </w:p>
    <w:p>
      <w:pPr>
        <w:shd w:val="clear" w:color="auto" w:fill="FFFFFF"/>
        <w:spacing w:line="578" w:lineRule="exact"/>
        <w:ind w:firstLine="624" w:firstLineChars="200"/>
        <w:outlineLvl w:val="1"/>
        <w:rPr>
          <w:rFonts w:ascii="黑体" w:hAnsi="黑体" w:eastAsia="黑体"/>
          <w:color w:val="000000"/>
          <w:kern w:val="0"/>
          <w:sz w:val="32"/>
          <w:szCs w:val="32"/>
        </w:rPr>
      </w:pPr>
      <w:r>
        <w:rPr>
          <w:rFonts w:hint="eastAsia" w:ascii="黑体" w:hAnsi="黑体" w:eastAsia="黑体"/>
          <w:color w:val="000000"/>
          <w:kern w:val="0"/>
          <w:sz w:val="32"/>
          <w:szCs w:val="32"/>
        </w:rPr>
        <w:t>十一、露天堆放场扬尘污染防控标准</w:t>
      </w:r>
    </w:p>
    <w:p>
      <w:pPr>
        <w:shd w:val="clear" w:color="auto" w:fill="FFFFFF"/>
        <w:spacing w:line="578" w:lineRule="exact"/>
        <w:ind w:firstLine="720"/>
        <w:rPr>
          <w:rFonts w:hint="eastAsia" w:ascii="仿宋_GB2312" w:hAnsi="Sim" w:eastAsia="仿宋_GB2312" w:cs="宋体"/>
          <w:color w:val="000000"/>
          <w:kern w:val="0"/>
          <w:sz w:val="32"/>
          <w:szCs w:val="32"/>
        </w:rPr>
      </w:pPr>
      <w:r>
        <w:rPr>
          <w:rFonts w:hint="eastAsia" w:ascii="仿宋_GB2312" w:hAnsi="仿宋" w:eastAsia="仿宋_GB2312" w:cs="宋体"/>
          <w:color w:val="000000"/>
          <w:kern w:val="0"/>
          <w:sz w:val="32"/>
          <w:szCs w:val="32"/>
        </w:rPr>
        <w:t>1</w:t>
      </w:r>
      <w:r>
        <w:rPr>
          <w:rFonts w:ascii="仿宋_GB2312" w:hAnsi="仿宋" w:eastAsia="仿宋_GB2312" w:cs="宋体"/>
          <w:color w:val="000000"/>
          <w:kern w:val="0"/>
          <w:sz w:val="32"/>
          <w:szCs w:val="32"/>
        </w:rPr>
        <w:t>.</w:t>
      </w:r>
      <w:r>
        <w:rPr>
          <w:rFonts w:hint="eastAsia" w:ascii="仿宋_GB2312" w:hAnsi="仿宋" w:eastAsia="仿宋_GB2312" w:cs="宋体"/>
          <w:color w:val="000000"/>
          <w:kern w:val="0"/>
          <w:sz w:val="32"/>
          <w:szCs w:val="32"/>
        </w:rPr>
        <w:t>露天堆放易扬撒物料现场必须设置控制扬尘污染责任标识牌，标明扬尘污染防治措施、主管部门、责任人及监督电话等内容。</w:t>
      </w:r>
    </w:p>
    <w:p>
      <w:pPr>
        <w:shd w:val="clear" w:color="auto" w:fill="FFFFFF"/>
        <w:spacing w:line="578" w:lineRule="exact"/>
        <w:ind w:firstLine="720"/>
        <w:rPr>
          <w:rFonts w:hint="eastAsia" w:ascii="仿宋_GB2312" w:hAnsi="Sim" w:eastAsia="仿宋_GB2312" w:cs="宋体"/>
          <w:color w:val="000000"/>
          <w:kern w:val="0"/>
          <w:sz w:val="32"/>
          <w:szCs w:val="32"/>
        </w:rPr>
      </w:pPr>
      <w:r>
        <w:rPr>
          <w:rFonts w:hint="eastAsia" w:ascii="仿宋_GB2312" w:hAnsi="仿宋" w:eastAsia="仿宋_GB2312" w:cs="宋体"/>
          <w:color w:val="000000"/>
          <w:kern w:val="0"/>
          <w:sz w:val="32"/>
          <w:szCs w:val="32"/>
        </w:rPr>
        <w:t>2</w:t>
      </w:r>
      <w:r>
        <w:rPr>
          <w:rFonts w:ascii="仿宋_GB2312" w:hAnsi="仿宋" w:eastAsia="仿宋_GB2312" w:cs="宋体"/>
          <w:color w:val="000000"/>
          <w:kern w:val="0"/>
          <w:sz w:val="32"/>
          <w:szCs w:val="32"/>
        </w:rPr>
        <w:t>.</w:t>
      </w:r>
      <w:r>
        <w:rPr>
          <w:rFonts w:hint="eastAsia" w:ascii="仿宋_GB2312" w:hAnsi="仿宋" w:eastAsia="仿宋_GB2312" w:cs="宋体"/>
          <w:color w:val="000000"/>
          <w:kern w:val="0"/>
          <w:sz w:val="32"/>
          <w:szCs w:val="32"/>
        </w:rPr>
        <w:t>现场对地面必须进行硬化处理，设置不低于堆放高度的密闭围栏、围墙，并予以覆盖。配备喷淋或者其他降尘设施，保持现场湿润，无明显浮尘。</w:t>
      </w:r>
    </w:p>
    <w:p>
      <w:pPr>
        <w:shd w:val="clear" w:color="auto" w:fill="FFFFFF"/>
        <w:spacing w:line="578" w:lineRule="exact"/>
        <w:ind w:firstLine="720"/>
        <w:rPr>
          <w:rFonts w:hint="eastAsia" w:ascii="仿宋_GB2312" w:hAnsi="Sim" w:eastAsia="仿宋_GB2312" w:cs="宋体"/>
          <w:color w:val="000000"/>
          <w:kern w:val="0"/>
          <w:sz w:val="32"/>
          <w:szCs w:val="32"/>
        </w:rPr>
      </w:pPr>
      <w:r>
        <w:rPr>
          <w:rFonts w:hint="eastAsia" w:ascii="仿宋_GB2312" w:hAnsi="仿宋" w:eastAsia="仿宋_GB2312" w:cs="宋体"/>
          <w:color w:val="000000"/>
          <w:kern w:val="0"/>
          <w:sz w:val="32"/>
          <w:szCs w:val="32"/>
        </w:rPr>
        <w:t>3</w:t>
      </w:r>
      <w:r>
        <w:rPr>
          <w:rFonts w:ascii="仿宋_GB2312" w:hAnsi="仿宋" w:eastAsia="仿宋_GB2312" w:cs="宋体"/>
          <w:color w:val="000000"/>
          <w:kern w:val="0"/>
          <w:sz w:val="32"/>
          <w:szCs w:val="32"/>
        </w:rPr>
        <w:t>.</w:t>
      </w:r>
      <w:r>
        <w:rPr>
          <w:rFonts w:hint="eastAsia" w:ascii="仿宋_GB2312" w:hAnsi="仿宋" w:eastAsia="仿宋_GB2312" w:cs="宋体"/>
          <w:color w:val="000000"/>
          <w:kern w:val="0"/>
          <w:sz w:val="32"/>
          <w:szCs w:val="32"/>
        </w:rPr>
        <w:t>采用密闭输送设备，在落料、卸料处配备、收尘、喷淋等降尘、防尘设施。</w:t>
      </w:r>
    </w:p>
    <w:p>
      <w:pPr>
        <w:shd w:val="clear" w:color="auto" w:fill="FFFFFF"/>
        <w:spacing w:line="578" w:lineRule="exact"/>
        <w:ind w:firstLine="720"/>
        <w:rPr>
          <w:rFonts w:hint="eastAsia" w:ascii="仿宋_GB2312" w:hAnsi="Sim" w:eastAsia="仿宋_GB2312" w:cs="宋体"/>
          <w:color w:val="000000"/>
          <w:kern w:val="0"/>
          <w:sz w:val="32"/>
          <w:szCs w:val="32"/>
        </w:rPr>
      </w:pPr>
      <w:r>
        <w:rPr>
          <w:rFonts w:hint="eastAsia" w:ascii="仿宋_GB2312" w:hAnsi="仿宋" w:eastAsia="仿宋_GB2312" w:cs="宋体"/>
          <w:color w:val="000000"/>
          <w:kern w:val="0"/>
          <w:sz w:val="32"/>
          <w:szCs w:val="32"/>
        </w:rPr>
        <w:t>4</w:t>
      </w:r>
      <w:r>
        <w:rPr>
          <w:rFonts w:ascii="仿宋_GB2312" w:hAnsi="仿宋" w:eastAsia="仿宋_GB2312" w:cs="宋体"/>
          <w:color w:val="000000"/>
          <w:kern w:val="0"/>
          <w:sz w:val="32"/>
          <w:szCs w:val="32"/>
        </w:rPr>
        <w:t>.</w:t>
      </w:r>
      <w:r>
        <w:rPr>
          <w:rFonts w:hint="eastAsia" w:ascii="仿宋_GB2312" w:hAnsi="仿宋" w:eastAsia="仿宋_GB2312" w:cs="宋体"/>
          <w:color w:val="000000"/>
          <w:kern w:val="0"/>
          <w:sz w:val="32"/>
          <w:szCs w:val="32"/>
        </w:rPr>
        <w:t>装卸、运输可能产生扬尘的货物车辆，应当配备密闭装置或者其他防尘设施。进出口处设置车辆清洗设施，车辆冲洗干净后，方可驶出。</w:t>
      </w:r>
    </w:p>
    <w:p>
      <w:pPr>
        <w:shd w:val="clear" w:color="auto" w:fill="FFFFFF"/>
        <w:spacing w:line="578" w:lineRule="exact"/>
        <w:ind w:firstLine="720"/>
        <w:rPr>
          <w:rFonts w:hint="eastAsia" w:ascii="仿宋_GB2312" w:hAnsi="Sim" w:eastAsia="仿宋_GB2312" w:cs="宋体"/>
          <w:color w:val="000000"/>
          <w:kern w:val="0"/>
          <w:sz w:val="32"/>
          <w:szCs w:val="32"/>
        </w:rPr>
      </w:pPr>
      <w:r>
        <w:rPr>
          <w:rFonts w:hint="eastAsia" w:ascii="仿宋_GB2312" w:hAnsi="仿宋" w:eastAsia="仿宋_GB2312" w:cs="宋体"/>
          <w:color w:val="000000"/>
          <w:kern w:val="0"/>
          <w:sz w:val="32"/>
          <w:szCs w:val="32"/>
        </w:rPr>
        <w:t>5</w:t>
      </w:r>
      <w:r>
        <w:rPr>
          <w:rFonts w:ascii="仿宋_GB2312" w:hAnsi="仿宋" w:eastAsia="仿宋_GB2312" w:cs="宋体"/>
          <w:color w:val="000000"/>
          <w:kern w:val="0"/>
          <w:sz w:val="32"/>
          <w:szCs w:val="32"/>
        </w:rPr>
        <w:t>.</w:t>
      </w:r>
      <w:r>
        <w:rPr>
          <w:rFonts w:hint="eastAsia" w:ascii="仿宋_GB2312" w:hAnsi="仿宋" w:eastAsia="仿宋_GB2312" w:cs="宋体"/>
          <w:color w:val="000000"/>
          <w:kern w:val="0"/>
          <w:sz w:val="32"/>
          <w:szCs w:val="32"/>
        </w:rPr>
        <w:t>有条件的堆场应当设置绿化隔离带，降低扬尘对周围环境的影响。</w:t>
      </w:r>
    </w:p>
    <w:p>
      <w:pPr>
        <w:shd w:val="clear" w:color="auto" w:fill="FFFFFF"/>
        <w:spacing w:line="578" w:lineRule="exact"/>
        <w:ind w:firstLine="624" w:firstLineChars="200"/>
        <w:outlineLvl w:val="1"/>
        <w:rPr>
          <w:rFonts w:ascii="黑体" w:hAnsi="黑体" w:eastAsia="黑体"/>
          <w:color w:val="000000"/>
          <w:kern w:val="0"/>
          <w:sz w:val="32"/>
          <w:szCs w:val="32"/>
        </w:rPr>
      </w:pPr>
      <w:r>
        <w:rPr>
          <w:rFonts w:hint="eastAsia" w:ascii="黑体" w:hAnsi="黑体" w:eastAsia="黑体"/>
          <w:color w:val="000000"/>
          <w:kern w:val="0"/>
          <w:sz w:val="32"/>
          <w:szCs w:val="32"/>
        </w:rPr>
        <w:t>十二、绿化维护扬尘污染防控标准</w:t>
      </w:r>
    </w:p>
    <w:p>
      <w:pPr>
        <w:shd w:val="clear" w:color="auto" w:fill="FFFFFF"/>
        <w:spacing w:line="578" w:lineRule="exact"/>
        <w:ind w:firstLine="720"/>
        <w:rPr>
          <w:rFonts w:hint="eastAsia" w:ascii="仿宋_GB2312" w:hAnsi="Sim" w:eastAsia="仿宋_GB2312" w:cs="宋体"/>
          <w:color w:val="000000"/>
          <w:kern w:val="0"/>
          <w:sz w:val="32"/>
          <w:szCs w:val="32"/>
        </w:rPr>
      </w:pPr>
      <w:r>
        <w:rPr>
          <w:rFonts w:hint="eastAsia" w:ascii="仿宋_GB2312" w:hAnsi="仿宋" w:eastAsia="仿宋_GB2312" w:cs="宋体"/>
          <w:color w:val="000000"/>
          <w:kern w:val="0"/>
          <w:sz w:val="32"/>
          <w:szCs w:val="32"/>
        </w:rPr>
        <w:t>1.栽植行道树，所挖树穴在48小时内不能栽植的，对树穴和种植土应当采取覆盖、洒水等扬尘防治措施。</w:t>
      </w:r>
    </w:p>
    <w:p>
      <w:pPr>
        <w:shd w:val="clear" w:color="auto" w:fill="FFFFFF"/>
        <w:spacing w:line="578" w:lineRule="exact"/>
        <w:ind w:firstLine="720"/>
        <w:rPr>
          <w:rFonts w:hint="eastAsia" w:ascii="仿宋_GB2312" w:hAnsi="Sim" w:eastAsia="仿宋_GB2312" w:cs="宋体"/>
          <w:color w:val="000000"/>
          <w:kern w:val="0"/>
          <w:sz w:val="32"/>
          <w:szCs w:val="32"/>
        </w:rPr>
      </w:pPr>
      <w:r>
        <w:rPr>
          <w:rFonts w:hint="eastAsia" w:ascii="仿宋_GB2312" w:hAnsi="仿宋" w:eastAsia="仿宋_GB2312" w:cs="宋体"/>
          <w:color w:val="000000"/>
          <w:kern w:val="0"/>
          <w:sz w:val="32"/>
          <w:szCs w:val="32"/>
        </w:rPr>
        <w:t>2.行道树栽植后，应于当天完成余土及其他物料清运，不能完成清运的，应当进行遮盖。</w:t>
      </w:r>
    </w:p>
    <w:p>
      <w:pPr>
        <w:shd w:val="clear" w:color="auto" w:fill="FFFFFF"/>
        <w:spacing w:line="578" w:lineRule="exact"/>
        <w:ind w:firstLine="720"/>
        <w:rPr>
          <w:rFonts w:hint="eastAsia" w:ascii="仿宋_GB2312" w:hAnsi="Sim" w:eastAsia="仿宋_GB2312" w:cs="宋体"/>
          <w:color w:val="000000"/>
          <w:kern w:val="0"/>
          <w:sz w:val="32"/>
          <w:szCs w:val="32"/>
        </w:rPr>
      </w:pPr>
      <w:r>
        <w:rPr>
          <w:rFonts w:hint="eastAsia" w:ascii="仿宋_GB2312" w:hAnsi="仿宋" w:eastAsia="仿宋_GB2312" w:cs="宋体"/>
          <w:color w:val="000000"/>
          <w:kern w:val="0"/>
          <w:sz w:val="32"/>
          <w:szCs w:val="32"/>
        </w:rPr>
        <w:t>3.3000平方米以上的成片绿化建设工程，具备条件的，在绿化用地周围应当设置密闭围挡，运输车辆在除泥、冲洗干净后方可驶出施工工地。</w:t>
      </w:r>
    </w:p>
    <w:p>
      <w:pPr>
        <w:shd w:val="clear" w:color="auto" w:fill="FFFFFF"/>
        <w:spacing w:line="578" w:lineRule="exact"/>
        <w:ind w:firstLine="720"/>
        <w:rPr>
          <w:rFonts w:hint="eastAsia" w:ascii="仿宋_GB2312" w:hAnsi="Sim" w:eastAsia="仿宋_GB2312" w:cs="宋体"/>
          <w:color w:val="000000"/>
          <w:kern w:val="0"/>
          <w:sz w:val="32"/>
          <w:szCs w:val="32"/>
        </w:rPr>
      </w:pPr>
      <w:r>
        <w:rPr>
          <w:rFonts w:hint="eastAsia" w:ascii="仿宋_GB2312" w:hAnsi="仿宋" w:eastAsia="仿宋_GB2312" w:cs="宋体"/>
          <w:color w:val="000000"/>
          <w:kern w:val="0"/>
          <w:sz w:val="32"/>
          <w:szCs w:val="32"/>
        </w:rPr>
        <w:t>4.城市绿化带侧石内侧10厘米内堆土不得高出侧石。</w:t>
      </w:r>
    </w:p>
    <w:p>
      <w:pPr>
        <w:shd w:val="clear" w:color="auto" w:fill="FFFFFF"/>
        <w:spacing w:line="578" w:lineRule="exact"/>
        <w:ind w:firstLine="720"/>
        <w:rPr>
          <w:rFonts w:hint="eastAsia" w:ascii="仿宋_GB2312" w:hAnsi="Sim" w:eastAsia="仿宋_GB2312" w:cs="宋体"/>
          <w:color w:val="000000"/>
          <w:kern w:val="0"/>
          <w:sz w:val="32"/>
          <w:szCs w:val="32"/>
        </w:rPr>
      </w:pPr>
      <w:r>
        <w:rPr>
          <w:rFonts w:hint="eastAsia" w:ascii="仿宋_GB2312" w:hAnsi="仿宋" w:eastAsia="仿宋_GB2312" w:cs="宋体"/>
          <w:color w:val="000000"/>
          <w:kern w:val="0"/>
          <w:sz w:val="32"/>
          <w:szCs w:val="32"/>
        </w:rPr>
        <w:t>5.城市主干道及两侧绿地树穴应当充分覆盖。</w:t>
      </w:r>
    </w:p>
    <w:p>
      <w:pPr>
        <w:shd w:val="clear" w:color="auto" w:fill="FFFFFF"/>
        <w:spacing w:line="578" w:lineRule="exact"/>
        <w:ind w:firstLine="720"/>
        <w:rPr>
          <w:rFonts w:hint="eastAsia" w:ascii="仿宋_GB2312" w:hAnsi="Sim" w:eastAsia="仿宋_GB2312" w:cs="宋体"/>
          <w:color w:val="000000"/>
          <w:kern w:val="0"/>
          <w:sz w:val="32"/>
          <w:szCs w:val="32"/>
        </w:rPr>
      </w:pPr>
      <w:r>
        <w:rPr>
          <w:rFonts w:hint="eastAsia" w:ascii="仿宋_GB2312" w:hAnsi="仿宋" w:eastAsia="仿宋_GB2312" w:cs="宋体"/>
          <w:color w:val="000000"/>
          <w:kern w:val="0"/>
          <w:sz w:val="32"/>
          <w:szCs w:val="32"/>
        </w:rPr>
        <w:t>6.在城市道路中心隔离带、分车带及路边便道区域进行绿化施工时，要进行必要的铺垫，做到黄土不落地。</w:t>
      </w:r>
    </w:p>
    <w:p>
      <w:pPr>
        <w:shd w:val="clear" w:color="auto" w:fill="FFFFFF"/>
        <w:spacing w:line="578" w:lineRule="exact"/>
        <w:ind w:firstLine="720"/>
        <w:rPr>
          <w:rFonts w:ascii="Calibri" w:hAnsi="Calibri"/>
          <w:color w:val="000000"/>
          <w:szCs w:val="22"/>
        </w:rPr>
      </w:pPr>
      <w:r>
        <w:rPr>
          <w:rFonts w:hint="eastAsia" w:ascii="仿宋_GB2312" w:hAnsi="仿宋" w:eastAsia="仿宋_GB2312" w:cs="宋体"/>
          <w:color w:val="000000"/>
          <w:kern w:val="0"/>
          <w:sz w:val="32"/>
          <w:szCs w:val="32"/>
        </w:rPr>
        <w:t>7.四级以上大风或发布污染天气应急响应时，应当停止平整土地、换土、原土过筛等作业。</w:t>
      </w:r>
    </w:p>
    <w:p>
      <w:pPr>
        <w:shd w:val="clear" w:color="auto" w:fill="FFFFFF"/>
        <w:spacing w:line="578" w:lineRule="exact"/>
        <w:ind w:firstLine="624" w:firstLineChars="200"/>
        <w:outlineLvl w:val="1"/>
        <w:rPr>
          <w:rFonts w:ascii="黑体" w:hAnsi="黑体" w:eastAsia="黑体"/>
          <w:color w:val="000000"/>
          <w:kern w:val="0"/>
          <w:sz w:val="32"/>
          <w:szCs w:val="32"/>
        </w:rPr>
      </w:pPr>
      <w:r>
        <w:rPr>
          <w:rFonts w:hint="eastAsia" w:ascii="黑体" w:hAnsi="黑体" w:eastAsia="黑体"/>
          <w:color w:val="000000"/>
          <w:kern w:val="0"/>
          <w:sz w:val="32"/>
          <w:szCs w:val="32"/>
        </w:rPr>
        <w:t>十三、车辆清洗站建设标准</w:t>
      </w:r>
    </w:p>
    <w:p>
      <w:pPr>
        <w:shd w:val="clear" w:color="auto" w:fill="FFFFFF"/>
        <w:spacing w:line="578" w:lineRule="exact"/>
        <w:ind w:firstLine="720"/>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1.清洗站的选址应符合城市总体规划和环境卫生相关规划的要求，避开交通拥堵地段和车流量较大的道路交叉口，不妨碍周边车辆、行人通行，远离居民住宅。</w:t>
      </w:r>
    </w:p>
    <w:p>
      <w:pPr>
        <w:shd w:val="clear" w:color="auto" w:fill="FFFFFF"/>
        <w:spacing w:line="578" w:lineRule="exact"/>
        <w:ind w:firstLine="720"/>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2</w:t>
      </w:r>
      <w:r>
        <w:rPr>
          <w:rFonts w:ascii="仿宋_GB2312" w:hAnsi="仿宋" w:eastAsia="仿宋_GB2312" w:cs="宋体"/>
          <w:color w:val="000000"/>
          <w:kern w:val="0"/>
          <w:sz w:val="32"/>
          <w:szCs w:val="32"/>
        </w:rPr>
        <w:t>.</w:t>
      </w:r>
      <w:r>
        <w:rPr>
          <w:rFonts w:hint="eastAsia" w:ascii="仿宋_GB2312" w:hAnsi="仿宋" w:eastAsia="仿宋_GB2312" w:cs="宋体"/>
          <w:color w:val="000000"/>
          <w:kern w:val="0"/>
          <w:sz w:val="32"/>
          <w:szCs w:val="32"/>
        </w:rPr>
        <w:t>清洗站的规模和用地面积，应结合路段小时车流量和清洗速度等因素确定。</w:t>
      </w:r>
    </w:p>
    <w:p>
      <w:pPr>
        <w:shd w:val="clear" w:color="auto" w:fill="FFFFFF"/>
        <w:spacing w:line="578" w:lineRule="exact"/>
        <w:ind w:firstLine="720"/>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3</w:t>
      </w:r>
      <w:r>
        <w:rPr>
          <w:rFonts w:ascii="仿宋_GB2312" w:hAnsi="仿宋" w:eastAsia="仿宋_GB2312" w:cs="宋体"/>
          <w:color w:val="000000"/>
          <w:kern w:val="0"/>
          <w:sz w:val="32"/>
          <w:szCs w:val="32"/>
        </w:rPr>
        <w:t>.</w:t>
      </w:r>
      <w:r>
        <w:rPr>
          <w:rFonts w:hint="eastAsia" w:ascii="仿宋_GB2312" w:hAnsi="仿宋" w:eastAsia="仿宋_GB2312" w:cs="宋体"/>
          <w:color w:val="000000"/>
          <w:kern w:val="0"/>
          <w:sz w:val="32"/>
          <w:szCs w:val="32"/>
        </w:rPr>
        <w:t>清洗站除绿化范围外的其余地面应硬化处理，并设置车辆待洗场地。</w:t>
      </w:r>
    </w:p>
    <w:p>
      <w:pPr>
        <w:shd w:val="clear" w:color="auto" w:fill="FFFFFF"/>
        <w:spacing w:line="578" w:lineRule="exact"/>
        <w:ind w:firstLine="720"/>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4</w:t>
      </w:r>
      <w:r>
        <w:rPr>
          <w:rFonts w:ascii="仿宋_GB2312" w:hAnsi="仿宋" w:eastAsia="仿宋_GB2312" w:cs="宋体"/>
          <w:color w:val="000000"/>
          <w:kern w:val="0"/>
          <w:sz w:val="32"/>
          <w:szCs w:val="32"/>
        </w:rPr>
        <w:t>.</w:t>
      </w:r>
      <w:r>
        <w:rPr>
          <w:rFonts w:hint="eastAsia" w:ascii="仿宋_GB2312" w:hAnsi="仿宋" w:eastAsia="仿宋_GB2312" w:cs="宋体"/>
          <w:color w:val="000000"/>
          <w:kern w:val="0"/>
          <w:sz w:val="32"/>
          <w:szCs w:val="32"/>
        </w:rPr>
        <w:t>清洗站应配置与车流量相适应的大型车辆、小型车辆清洗进出口通道个数。</w:t>
      </w:r>
    </w:p>
    <w:p>
      <w:pPr>
        <w:shd w:val="clear" w:color="auto" w:fill="FFFFFF"/>
        <w:spacing w:line="578" w:lineRule="exact"/>
        <w:ind w:firstLine="720"/>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5</w:t>
      </w:r>
      <w:r>
        <w:rPr>
          <w:rFonts w:ascii="仿宋_GB2312" w:hAnsi="仿宋" w:eastAsia="仿宋_GB2312" w:cs="宋体"/>
          <w:color w:val="000000"/>
          <w:kern w:val="0"/>
          <w:sz w:val="32"/>
          <w:szCs w:val="32"/>
        </w:rPr>
        <w:t>.</w:t>
      </w:r>
      <w:r>
        <w:rPr>
          <w:rFonts w:hint="eastAsia" w:ascii="仿宋_GB2312" w:hAnsi="仿宋" w:eastAsia="仿宋_GB2312" w:cs="宋体"/>
          <w:color w:val="000000"/>
          <w:kern w:val="0"/>
          <w:sz w:val="32"/>
          <w:szCs w:val="32"/>
        </w:rPr>
        <w:t>清洗站应配套设置污水沉淀池，做好清洗水循环使用，污水、污泥的排放、处置应符合有关规定要求，禁止污水、污泥直排。</w:t>
      </w:r>
    </w:p>
    <w:p>
      <w:pPr>
        <w:shd w:val="clear" w:color="auto" w:fill="FFFFFF"/>
        <w:spacing w:line="578" w:lineRule="exact"/>
        <w:ind w:firstLine="720"/>
        <w:rPr>
          <w:rFonts w:ascii="仿宋_GB2312" w:hAnsi="仿宋" w:eastAsia="仿宋_GB2312" w:cs="宋体"/>
          <w:color w:val="000000"/>
          <w:kern w:val="0"/>
          <w:sz w:val="32"/>
          <w:szCs w:val="32"/>
        </w:rPr>
      </w:pPr>
      <w:r>
        <w:rPr>
          <w:rFonts w:ascii="仿宋_GB2312" w:hAnsi="仿宋" w:eastAsia="仿宋_GB2312" w:cs="宋体"/>
          <w:color w:val="000000"/>
          <w:kern w:val="0"/>
          <w:sz w:val="32"/>
          <w:szCs w:val="32"/>
        </w:rPr>
        <w:t>6.</w:t>
      </w:r>
      <w:r>
        <w:rPr>
          <w:rFonts w:hint="eastAsia" w:ascii="仿宋_GB2312" w:hAnsi="仿宋" w:eastAsia="仿宋_GB2312" w:cs="宋体"/>
          <w:color w:val="000000"/>
          <w:kern w:val="0"/>
          <w:sz w:val="32"/>
          <w:szCs w:val="32"/>
        </w:rPr>
        <w:t>进城车辆凡车身有明显污迹、浮土，车轮有明显泥沙，影响城市环境卫生和市容观瞻的，均应及时清洗。</w:t>
      </w:r>
    </w:p>
    <w:p>
      <w:pPr>
        <w:shd w:val="clear" w:color="auto" w:fill="FFFFFF"/>
        <w:spacing w:line="578" w:lineRule="exact"/>
        <w:ind w:firstLine="720"/>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7</w:t>
      </w:r>
      <w:r>
        <w:rPr>
          <w:rFonts w:ascii="仿宋_GB2312" w:hAnsi="仿宋" w:eastAsia="仿宋_GB2312" w:cs="宋体"/>
          <w:color w:val="000000"/>
          <w:kern w:val="0"/>
          <w:sz w:val="32"/>
          <w:szCs w:val="32"/>
        </w:rPr>
        <w:t>.</w:t>
      </w:r>
      <w:r>
        <w:rPr>
          <w:rFonts w:hint="eastAsia" w:ascii="仿宋_GB2312" w:hAnsi="仿宋" w:eastAsia="仿宋_GB2312" w:cs="宋体"/>
          <w:color w:val="000000"/>
          <w:kern w:val="0"/>
          <w:sz w:val="32"/>
          <w:szCs w:val="32"/>
        </w:rPr>
        <w:t>车辆清洗应符合车身可触及部位手触无污迹，目测无泥沙，玻璃明亮，车底、车轮无明显泥沙的标准。</w:t>
      </w:r>
    </w:p>
    <w:p>
      <w:pPr>
        <w:shd w:val="clear" w:color="auto" w:fill="FFFFFF"/>
        <w:spacing w:line="578" w:lineRule="exact"/>
        <w:ind w:firstLine="720"/>
        <w:rPr>
          <w:rFonts w:hint="eastAsia" w:ascii="方正小标宋简体" w:hAnsi="宋体" w:eastAsia="方正小标宋简体"/>
          <w:sz w:val="44"/>
          <w:szCs w:val="44"/>
        </w:rPr>
      </w:pPr>
      <w:r>
        <w:rPr>
          <w:rFonts w:hint="eastAsia" w:ascii="仿宋_GB2312" w:hAnsi="仿宋" w:eastAsia="仿宋_GB2312" w:cs="宋体"/>
          <w:color w:val="000000"/>
          <w:kern w:val="0"/>
          <w:sz w:val="32"/>
          <w:szCs w:val="32"/>
        </w:rPr>
        <w:t>8</w:t>
      </w:r>
      <w:r>
        <w:rPr>
          <w:rFonts w:ascii="仿宋_GB2312" w:hAnsi="仿宋" w:eastAsia="仿宋_GB2312" w:cs="宋体"/>
          <w:color w:val="000000"/>
          <w:kern w:val="0"/>
          <w:sz w:val="32"/>
          <w:szCs w:val="32"/>
        </w:rPr>
        <w:t>.</w:t>
      </w:r>
      <w:r>
        <w:rPr>
          <w:rFonts w:hint="eastAsia" w:ascii="仿宋_GB2312" w:hAnsi="仿宋" w:eastAsia="仿宋_GB2312" w:cs="宋体"/>
          <w:color w:val="000000"/>
          <w:kern w:val="0"/>
          <w:sz w:val="32"/>
          <w:szCs w:val="32"/>
        </w:rPr>
        <w:t>清洗站运行应当配置相关执法人员，引导应清洗车辆进入清洗站，并要求货运车辆做好密闭运输，避免</w:t>
      </w:r>
      <w:r>
        <w:rPr>
          <w:rFonts w:hint="eastAsia" w:ascii="仿宋_GB2312" w:hAnsi="微软雅黑" w:eastAsia="仿宋_GB2312"/>
          <w:color w:val="000000"/>
          <w:sz w:val="32"/>
          <w:szCs w:val="32"/>
        </w:rPr>
        <w:t>车辆带泥进城、沿途遗撒物料。</w:t>
      </w:r>
    </w:p>
    <w:p>
      <w:pPr>
        <w:rPr>
          <w:rFonts w:hint="eastAsia" w:ascii="仿宋_GB2312" w:eastAsia="仿宋_GB2312"/>
          <w:sz w:val="28"/>
          <w:szCs w:val="28"/>
        </w:rPr>
      </w:pPr>
    </w:p>
    <w:p>
      <w:pPr>
        <w:pStyle w:val="14"/>
        <w:rPr>
          <w:rFonts w:hint="eastAsia" w:ascii="仿宋_GB2312" w:eastAsia="仿宋_GB2312"/>
          <w:sz w:val="28"/>
          <w:szCs w:val="28"/>
        </w:rPr>
      </w:pPr>
    </w:p>
    <w:p>
      <w:pPr>
        <w:pStyle w:val="14"/>
        <w:rPr>
          <w:rFonts w:hint="eastAsia" w:ascii="仿宋_GB2312" w:eastAsia="仿宋_GB2312"/>
          <w:sz w:val="28"/>
          <w:szCs w:val="28"/>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eastAsia="仿宋_GB2312"/>
          <w:sz w:val="28"/>
          <w:szCs w:val="28"/>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default"/>
          <w:lang w:val="en-US" w:eastAsia="zh-CN"/>
        </w:rPr>
      </w:pPr>
      <w:r>
        <w:rPr>
          <w:rFonts w:hint="eastAsia" w:ascii="仿宋_GB2312" w:eastAsia="仿宋_GB2312"/>
          <w:sz w:val="28"/>
          <w:szCs w:val="28"/>
        </w:rPr>
        <mc:AlternateContent>
          <mc:Choice Requires="wps">
            <w:drawing>
              <wp:anchor distT="0" distB="0" distL="114300" distR="114300" simplePos="0" relativeHeight="251661312" behindDoc="0" locked="0" layoutInCell="1" allowOverlap="1">
                <wp:simplePos x="0" y="0"/>
                <wp:positionH relativeFrom="column">
                  <wp:posOffset>33020</wp:posOffset>
                </wp:positionH>
                <wp:positionV relativeFrom="paragraph">
                  <wp:posOffset>434975</wp:posOffset>
                </wp:positionV>
                <wp:extent cx="5615940" cy="13335"/>
                <wp:effectExtent l="0" t="4445" r="3810" b="10795"/>
                <wp:wrapNone/>
                <wp:docPr id="4" name="直接连接符 4"/>
                <wp:cNvGraphicFramePr/>
                <a:graphic xmlns:a="http://schemas.openxmlformats.org/drawingml/2006/main">
                  <a:graphicData uri="http://schemas.microsoft.com/office/word/2010/wordprocessingShape">
                    <wps:wsp>
                      <wps:cNvCnPr/>
                      <wps:spPr>
                        <a:xfrm>
                          <a:off x="0" y="0"/>
                          <a:ext cx="5615940" cy="133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2.6pt;margin-top:34.25pt;height:1.05pt;width:442.2pt;z-index:251661312;mso-width-relative:page;mso-height-relative:page;" filled="f" stroked="t" coordsize="21600,21600" o:gfxdata="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ir0Rg9YAAAAHAQAADwAAAAAAAAABACAAAAAiAAAAZHJzL2Rvd25yZXYueG1sUEsB&#10;AhQAFAAAAAgAh07iQGNnNjz3AQAA6AMAAA4AAAAAAAAAAQAgAAAAJQEAAGRycy9lMm9Eb2MueG1s&#10;UEsFBgAAAAAGAAYAWQEAAI4FAAAAAA==&#10;">
                <v:fill on="f" focussize="0,0"/>
                <v:stroke color="#000000" joinstyle="round"/>
                <v:imagedata o:title=""/>
                <o:lock v:ext="edit" aspectratio="f"/>
              </v:line>
            </w:pict>
          </mc:Fallback>
        </mc:AlternateContent>
      </w:r>
      <w:r>
        <w:rPr>
          <w:rFonts w:hint="eastAsia" w:ascii="仿宋_GB2312" w:eastAsia="仿宋_GB2312"/>
          <w:sz w:val="28"/>
          <w:szCs w:val="28"/>
        </w:rPr>
        <w:t xml:space="preserve">   南昌市青山湖区人民政府办公室         </w:t>
      </w:r>
      <w:r>
        <w:rPr>
          <w:rFonts w:hint="eastAsia" w:ascii="仿宋_GB2312" w:eastAsia="仿宋_GB2312"/>
          <w:sz w:val="28"/>
          <w:szCs w:val="28"/>
          <w:lang w:val="en-US" w:eastAsia="zh-CN"/>
        </w:rPr>
        <w:t xml:space="preserve">  </w:t>
      </w:r>
      <w:r>
        <w:rPr>
          <w:rFonts w:hint="eastAsia" w:ascii="仿宋_GB2312" w:eastAsia="仿宋_GB2312"/>
          <w:sz w:val="28"/>
          <w:szCs w:val="28"/>
        </w:rPr>
        <w:t xml:space="preserve">   20</w:t>
      </w:r>
      <w:r>
        <w:rPr>
          <w:rFonts w:hint="eastAsia" w:ascii="仿宋_GB2312" w:eastAsia="仿宋_GB2312"/>
          <w:sz w:val="28"/>
          <w:szCs w:val="28"/>
          <w:lang w:val="en-US" w:eastAsia="zh-CN"/>
        </w:rPr>
        <w:t>22</w:t>
      </w:r>
      <w:r>
        <w:rPr>
          <w:rFonts w:hint="eastAsia" w:ascii="仿宋_GB2312" w:eastAsia="仿宋_GB2312"/>
          <w:sz w:val="28"/>
          <w:szCs w:val="28"/>
        </w:rPr>
        <w:t>年</w:t>
      </w:r>
      <w:r>
        <w:rPr>
          <w:rFonts w:hint="eastAsia" w:ascii="仿宋_GB2312" w:eastAsia="仿宋_GB2312"/>
          <w:sz w:val="28"/>
          <w:szCs w:val="28"/>
          <w:lang w:val="en-US" w:eastAsia="zh-CN"/>
        </w:rPr>
        <w:t>7</w:t>
      </w:r>
      <w:r>
        <w:rPr>
          <w:rFonts w:hint="eastAsia" w:ascii="仿宋_GB2312" w:eastAsia="仿宋_GB2312"/>
          <w:sz w:val="28"/>
          <w:szCs w:val="28"/>
        </w:rPr>
        <w:t>月</w:t>
      </w:r>
      <w:r>
        <w:rPr>
          <w:rFonts w:hint="eastAsia" w:ascii="仿宋_GB2312" w:eastAsia="仿宋_GB2312"/>
          <w:sz w:val="28"/>
          <w:szCs w:val="28"/>
          <w:lang w:val="en-US" w:eastAsia="zh-CN"/>
        </w:rPr>
        <w:t>7</w:t>
      </w:r>
      <w:r>
        <w:rPr>
          <w:rFonts w:hint="eastAsia" w:ascii="仿宋_GB2312" w:eastAsia="仿宋_GB2312"/>
          <w:sz w:val="28"/>
          <w:szCs w:val="28"/>
        </w:rPr>
        <w:t xml:space="preserve">日印发  </w:t>
      </w:r>
      <w:r>
        <w:rPr>
          <w:rFonts w:hint="default" w:ascii="仿宋_GB2312" w:eastAsia="仿宋_GB2312"/>
          <w:sz w:val="28"/>
          <w:szCs w:val="28"/>
          <w:lang w:val="en-US"/>
        </w:rPr>
        <mc:AlternateContent>
          <mc:Choice Requires="wps">
            <w:drawing>
              <wp:anchor distT="0" distB="0" distL="114300" distR="114300" simplePos="0" relativeHeight="251660288" behindDoc="0" locked="0" layoutInCell="1" allowOverlap="1">
                <wp:simplePos x="0" y="0"/>
                <wp:positionH relativeFrom="column">
                  <wp:posOffset>-19685</wp:posOffset>
                </wp:positionH>
                <wp:positionV relativeFrom="paragraph">
                  <wp:posOffset>43815</wp:posOffset>
                </wp:positionV>
                <wp:extent cx="5615940" cy="1905"/>
                <wp:effectExtent l="0" t="0" r="0" b="0"/>
                <wp:wrapNone/>
                <wp:docPr id="3" name="直接连接符 3"/>
                <wp:cNvGraphicFramePr/>
                <a:graphic xmlns:a="http://schemas.openxmlformats.org/drawingml/2006/main">
                  <a:graphicData uri="http://schemas.microsoft.com/office/word/2010/wordprocessingShape">
                    <wps:wsp>
                      <wps:cNvCnPr/>
                      <wps:spPr>
                        <a:xfrm>
                          <a:off x="0" y="0"/>
                          <a:ext cx="5615940" cy="190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55pt;margin-top:3.45pt;height:0.15pt;width:442.2pt;z-index:251660288;mso-width-relative:page;mso-height-relative:page;" filled="f" stroked="t" coordsize="21600,21600" o:gfxdata="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oXflRtUAAAAGAQAADwAAAAAAAAABACAAAAAiAAAAZHJzL2Rvd25yZXYueG1sUEsB&#10;AhQAFAAAAAgAh07iQB6fPeD4AQAA5wMAAA4AAAAAAAAAAQAgAAAAJAEAAGRycy9lMm9Eb2MueG1s&#10;UEsFBgAAAAAGAAYAWQEAAI4FAAAAAA==&#10;">
                <v:fill on="f" focussize="0,0"/>
                <v:stroke color="#000000" joinstyle="round"/>
                <v:imagedata o:title=""/>
                <o:lock v:ext="edit" aspectratio="f"/>
              </v:line>
            </w:pict>
          </mc:Fallback>
        </mc:AlternateContent>
      </w:r>
      <w:r>
        <w:rPr>
          <w:rFonts w:hint="eastAsia" w:ascii="仿宋_GB2312" w:eastAsia="仿宋_GB2312"/>
          <w:sz w:val="28"/>
          <w:szCs w:val="28"/>
          <w:lang w:val="en-US" w:eastAsia="zh-CN"/>
        </w:rPr>
        <w:t xml:space="preserve"> </w:t>
      </w:r>
    </w:p>
    <w:sectPr>
      <w:footerReference r:id="rId6" w:type="default"/>
      <w:pgSz w:w="11906" w:h="16838"/>
      <w:pgMar w:top="1984" w:right="1474" w:bottom="1701" w:left="1587" w:header="851" w:footer="992" w:gutter="0"/>
      <w:pgNumType w:fmt="decimal"/>
      <w:cols w:space="0" w:num="1"/>
      <w:rtlGutter w:val="0"/>
      <w:docGrid w:type="lines" w:linePitch="43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仿宋简体">
    <w:panose1 w:val="03000509000000000000"/>
    <w:charset w:val="86"/>
    <w:family w:val="auto"/>
    <w:pitch w:val="default"/>
    <w:sig w:usb0="00000001" w:usb1="080E0000" w:usb2="00000000" w:usb3="00000000" w:csb0="00040000" w:csb1="00000000"/>
  </w:font>
  <w:font w:name="新宋体">
    <w:panose1 w:val="02010609030101010101"/>
    <w:charset w:val="86"/>
    <w:family w:val="modern"/>
    <w:pitch w:val="default"/>
    <w:sig w:usb0="00000003" w:usb1="288F0000" w:usb2="00000006" w:usb3="00000000" w:csb0="00040001" w:csb1="00000000"/>
  </w:font>
  <w:font w:name="华文中宋">
    <w:panose1 w:val="02010600040101010101"/>
    <w:charset w:val="86"/>
    <w:family w:val="auto"/>
    <w:pitch w:val="default"/>
    <w:sig w:usb0="00000287" w:usb1="080F0000" w:usb2="00000000" w:usb3="00000000" w:csb0="0004009F" w:csb1="DFD70000"/>
  </w:font>
  <w:font w:name="方正楷体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大标宋简体">
    <w:altName w:val="微软雅黑"/>
    <w:panose1 w:val="03000509000000000000"/>
    <w:charset w:val="86"/>
    <w:family w:val="script"/>
    <w:pitch w:val="default"/>
    <w:sig w:usb0="00000000" w:usb1="00000000" w:usb2="00000010" w:usb3="00000000" w:csb0="00040000" w:csb1="00000000"/>
  </w:font>
  <w:font w:name="楷体_GB2312">
    <w:panose1 w:val="02010609030101010101"/>
    <w:charset w:val="86"/>
    <w:family w:val="modern"/>
    <w:pitch w:val="default"/>
    <w:sig w:usb0="00000001" w:usb1="080E0000" w:usb2="00000000" w:usb3="00000000" w:csb0="00040000" w:csb1="00000000"/>
  </w:font>
  <w:font w:name="Sim">
    <w:altName w:val="Times New Roman"/>
    <w:panose1 w:val="00000000000000000000"/>
    <w:charset w:val="00"/>
    <w:family w:val="roman"/>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rPr>
        <w:rFonts w:ascii="宋体" w:hAnsi="宋体"/>
        <w:sz w:val="28"/>
        <w:szCs w:val="28"/>
      </w:rPr>
    </w:pPr>
    <w:r>
      <w:rPr>
        <w:sz w:val="28"/>
      </w:rPr>
      <mc:AlternateContent>
        <mc:Choice Requires="wps">
          <w:drawing>
            <wp:anchor distT="0" distB="0" distL="114300" distR="114300" simplePos="0" relativeHeight="251664384" behindDoc="0" locked="0" layoutInCell="1" allowOverlap="1">
              <wp:simplePos x="0" y="0"/>
              <wp:positionH relativeFrom="margin">
                <wp:align>outside</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sz w:val="32"/>
                              <w:szCs w:val="32"/>
                            </w:rPr>
                          </w:pPr>
                          <w:r>
                            <w:rPr>
                              <w:sz w:val="32"/>
                              <w:szCs w:val="32"/>
                            </w:rPr>
                            <w:t xml:space="preserve">— </w:t>
                          </w:r>
                          <w:r>
                            <w:rPr>
                              <w:sz w:val="32"/>
                              <w:szCs w:val="32"/>
                            </w:rPr>
                            <w:fldChar w:fldCharType="begin"/>
                          </w:r>
                          <w:r>
                            <w:rPr>
                              <w:sz w:val="32"/>
                              <w:szCs w:val="32"/>
                            </w:rPr>
                            <w:instrText xml:space="preserve"> PAGE  \* MERGEFORMAT </w:instrText>
                          </w:r>
                          <w:r>
                            <w:rPr>
                              <w:sz w:val="32"/>
                              <w:szCs w:val="32"/>
                            </w:rPr>
                            <w:fldChar w:fldCharType="separate"/>
                          </w:r>
                          <w:r>
                            <w:rPr>
                              <w:sz w:val="32"/>
                              <w:szCs w:val="32"/>
                            </w:rPr>
                            <w:t>- 1 -</w:t>
                          </w:r>
                          <w:r>
                            <w:rPr>
                              <w:sz w:val="32"/>
                              <w:szCs w:val="32"/>
                            </w:rPr>
                            <w:fldChar w:fldCharType="end"/>
                          </w:r>
                          <w:r>
                            <w:rPr>
                              <w:sz w:val="32"/>
                              <w:szCs w:val="32"/>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438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CWTNKnIAQAAmQMAAA4AAAAAAAAAAQAgAAAAHgEAAGRycy9lMm9Eb2Mu&#10;eG1sUEsFBgAAAAAGAAYAWQEAAFgFAAAAAA==&#10;">
              <v:fill on="f" focussize="0,0"/>
              <v:stroke on="f"/>
              <v:imagedata o:title=""/>
              <o:lock v:ext="edit" aspectratio="f"/>
              <v:textbox inset="0mm,0mm,0mm,0mm" style="mso-fit-shape-to-text:t;">
                <w:txbxContent>
                  <w:p>
                    <w:pPr>
                      <w:pStyle w:val="2"/>
                      <w:rPr>
                        <w:sz w:val="32"/>
                        <w:szCs w:val="32"/>
                      </w:rPr>
                    </w:pPr>
                    <w:r>
                      <w:rPr>
                        <w:sz w:val="32"/>
                        <w:szCs w:val="32"/>
                      </w:rPr>
                      <w:t xml:space="preserve">— </w:t>
                    </w:r>
                    <w:r>
                      <w:rPr>
                        <w:sz w:val="32"/>
                        <w:szCs w:val="32"/>
                      </w:rPr>
                      <w:fldChar w:fldCharType="begin"/>
                    </w:r>
                    <w:r>
                      <w:rPr>
                        <w:sz w:val="32"/>
                        <w:szCs w:val="32"/>
                      </w:rPr>
                      <w:instrText xml:space="preserve"> PAGE  \* MERGEFORMAT </w:instrText>
                    </w:r>
                    <w:r>
                      <w:rPr>
                        <w:sz w:val="32"/>
                        <w:szCs w:val="32"/>
                      </w:rPr>
                      <w:fldChar w:fldCharType="separate"/>
                    </w:r>
                    <w:r>
                      <w:rPr>
                        <w:sz w:val="32"/>
                        <w:szCs w:val="32"/>
                      </w:rPr>
                      <w:t>- 1 -</w:t>
                    </w:r>
                    <w:r>
                      <w:rPr>
                        <w:sz w:val="32"/>
                        <w:szCs w:val="32"/>
                      </w:rPr>
                      <w:fldChar w:fldCharType="end"/>
                    </w:r>
                    <w:r>
                      <w:rPr>
                        <w:sz w:val="32"/>
                        <w:szCs w:val="32"/>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rPr>
        <w:rFonts w:ascii="宋体" w:hAnsi="宋体"/>
        <w:sz w:val="28"/>
        <w:szCs w:val="28"/>
      </w:rPr>
    </w:pPr>
    <w:r>
      <w:rPr>
        <w:sz w:val="28"/>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2"/>
                            <w:jc w:val="right"/>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- 13 -</w:t>
                          </w:r>
                          <w:r>
                            <w:rPr>
                              <w:sz w:val="28"/>
                              <w:szCs w:val="28"/>
                            </w:rPr>
                            <w:fldChar w:fldCharType="end"/>
                          </w:r>
                          <w:r>
                            <w:rPr>
                              <w:sz w:val="28"/>
                              <w:szCs w:val="28"/>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oaYJL0wAAAAUBAAAPAAAAAAAAAAEAIAAAACIAAABk&#10;cnMvZG93bnJldi54bWxQSwECFAAUAAAACACHTuJAyezdItIBAACjAwAADgAAAAAAAAABACAAAAAi&#10;AQAAZHJzL2Uyb0RvYy54bWxQSwUGAAAAAAYABgBZAQAAZgUAAAAA&#10;">
              <v:fill on="f" focussize="0,0"/>
              <v:stroke on="f" weight="1.25pt"/>
              <v:imagedata o:title=""/>
              <o:lock v:ext="edit" aspectratio="f"/>
              <v:textbox inset="0mm,0mm,0mm,0mm" style="mso-fit-shape-to-text:t;">
                <w:txbxContent>
                  <w:p>
                    <w:pPr>
                      <w:pStyle w:val="2"/>
                      <w:jc w:val="right"/>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- 13 -</w:t>
                    </w:r>
                    <w:r>
                      <w:rPr>
                        <w:sz w:val="28"/>
                        <w:szCs w:val="28"/>
                      </w:rPr>
                      <w:fldChar w:fldCharType="end"/>
                    </w:r>
                    <w:r>
                      <w:rPr>
                        <w:sz w:val="28"/>
                        <w:szCs w:val="28"/>
                      </w:rPr>
                      <w:t xml:space="preserve"> —</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ascii="宋体" w:hAnsi="宋体"/>
        <w:sz w:val="28"/>
        <w:szCs w:val="28"/>
      </w:rPr>
    </w:pPr>
    <w:r>
      <w:rPr>
        <w:sz w:val="28"/>
      </w:rPr>
      <mc:AlternateContent>
        <mc:Choice Requires="wps">
          <w:drawing>
            <wp:anchor distT="0" distB="0" distL="114300" distR="114300" simplePos="0" relativeHeight="251663360"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2"/>
                            <w:rPr>
                              <w:sz w:val="28"/>
                              <w:szCs w:val="28"/>
                            </w:rPr>
                          </w:pPr>
                          <w:r>
                            <w:rPr>
                              <w:sz w:val="28"/>
                              <w:szCs w:val="28"/>
                            </w:rPr>
                            <w:t xml:space="preserve">— </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28</w:t>
                          </w:r>
                          <w:r>
                            <w:rPr>
                              <w:sz w:val="28"/>
                              <w:szCs w:val="28"/>
                            </w:rPr>
                            <w:fldChar w:fldCharType="end"/>
                          </w:r>
                          <w:r>
                            <w:rPr>
                              <w:sz w:val="28"/>
                              <w:szCs w:val="28"/>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3360;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GhpgkvTAAAABQEAAA8AAAAAAAAAAQAgAAAAIgAAAGRy&#10;cy9kb3ducmV2LnhtbFBLAQIUABQAAAAIAIdO4kCb0YQf0QEAAKMDAAAOAAAAAAAAAAEAIAAAACIB&#10;AABkcnMvZTJvRG9jLnhtbFBLBQYAAAAABgAGAFkBAABlBQAAAAA=&#10;">
              <v:fill on="f" focussize="0,0"/>
              <v:stroke on="f" weight="1.25pt"/>
              <v:imagedata o:title=""/>
              <o:lock v:ext="edit" aspectratio="f"/>
              <v:textbox inset="0mm,0mm,0mm,0mm" style="mso-fit-shape-to-text:t;">
                <w:txbxContent>
                  <w:p>
                    <w:pPr>
                      <w:pStyle w:val="2"/>
                      <w:rPr>
                        <w:sz w:val="28"/>
                        <w:szCs w:val="28"/>
                      </w:rPr>
                    </w:pPr>
                    <w:r>
                      <w:rPr>
                        <w:sz w:val="28"/>
                        <w:szCs w:val="28"/>
                      </w:rPr>
                      <w:t xml:space="preserve">— </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28</w:t>
                    </w:r>
                    <w:r>
                      <w:rPr>
                        <w:sz w:val="28"/>
                        <w:szCs w:val="28"/>
                      </w:rPr>
                      <w:fldChar w:fldCharType="end"/>
                    </w:r>
                    <w:r>
                      <w:rPr>
                        <w:sz w:val="28"/>
                        <w:szCs w:val="28"/>
                      </w:rPr>
                      <w:t xml:space="preserve"> —</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t xml:space="preserve">— </w:t>
                          </w:r>
                          <w:r>
                            <w:fldChar w:fldCharType="begin"/>
                          </w:r>
                          <w:r>
                            <w:instrText xml:space="preserve"> PAGE  \* MERGEFORMAT </w:instrText>
                          </w:r>
                          <w:r>
                            <w:fldChar w:fldCharType="separate"/>
                          </w:r>
                          <w:r>
                            <w:t>1</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2"/>
                    </w:pPr>
                    <w:r>
                      <w:t xml:space="preserve">— </w:t>
                    </w:r>
                    <w:r>
                      <w:fldChar w:fldCharType="begin"/>
                    </w:r>
                    <w:r>
                      <w:instrText xml:space="preserve"> PAGE  \* MERGEFORMAT </w:instrText>
                    </w:r>
                    <w:r>
                      <w:fldChar w:fldCharType="separate"/>
                    </w:r>
                    <w:r>
                      <w:t>1</w:t>
                    </w:r>
                    <w:r>
                      <w:fldChar w:fldCharType="end"/>
                    </w:r>
                    <w: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B2E17E2"/>
    <w:multiLevelType w:val="multilevel"/>
    <w:tmpl w:val="0B2E17E2"/>
    <w:lvl w:ilvl="0" w:tentative="0">
      <w:start w:val="2"/>
      <w:numFmt w:val="japaneseCounting"/>
      <w:lvlText w:val="%1、"/>
      <w:lvlJc w:val="left"/>
      <w:pPr>
        <w:ind w:left="1360" w:hanging="72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3"/>
  <w:embedSystemFonts/>
  <w:bordersDoNotSurroundHeader w:val="0"/>
  <w:bordersDoNotSurroundFooter w:val="0"/>
  <w:documentProtection w:enforcement="0"/>
  <w:defaultTabStop w:val="420"/>
  <w:drawingGridVerticalSpacing w:val="219"/>
  <w:displayHorizontalDrawingGridEvery w:val="1"/>
  <w:displayVerticalDrawingGridEvery w:val="1"/>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U1YmY3YzQ5YTc4MDUyZWQ5YjczN2YxMmMxMTIxOTYifQ=="/>
  </w:docVars>
  <w:rsids>
    <w:rsidRoot w:val="048A3382"/>
    <w:rsid w:val="0068161D"/>
    <w:rsid w:val="04885008"/>
    <w:rsid w:val="048A3382"/>
    <w:rsid w:val="05E22B86"/>
    <w:rsid w:val="07A90099"/>
    <w:rsid w:val="08422A5C"/>
    <w:rsid w:val="0E9F2022"/>
    <w:rsid w:val="0F201ADC"/>
    <w:rsid w:val="0FC73F8C"/>
    <w:rsid w:val="137C0EE1"/>
    <w:rsid w:val="16117F11"/>
    <w:rsid w:val="16BA7391"/>
    <w:rsid w:val="16F21AF1"/>
    <w:rsid w:val="177644D0"/>
    <w:rsid w:val="19717F95"/>
    <w:rsid w:val="1AF35E37"/>
    <w:rsid w:val="1B770817"/>
    <w:rsid w:val="1BC021BE"/>
    <w:rsid w:val="1BFB31F6"/>
    <w:rsid w:val="1D017FAF"/>
    <w:rsid w:val="1DA43BAE"/>
    <w:rsid w:val="22B35C48"/>
    <w:rsid w:val="2329323A"/>
    <w:rsid w:val="24391ECD"/>
    <w:rsid w:val="26233A75"/>
    <w:rsid w:val="268D5392"/>
    <w:rsid w:val="27604855"/>
    <w:rsid w:val="278B0E06"/>
    <w:rsid w:val="293F1AAA"/>
    <w:rsid w:val="2A5306A1"/>
    <w:rsid w:val="2A750617"/>
    <w:rsid w:val="2AC15D92"/>
    <w:rsid w:val="2BB50FF0"/>
    <w:rsid w:val="2BDA5865"/>
    <w:rsid w:val="34586FDF"/>
    <w:rsid w:val="374F307D"/>
    <w:rsid w:val="384C343C"/>
    <w:rsid w:val="38806B05"/>
    <w:rsid w:val="38FC5B08"/>
    <w:rsid w:val="391B3F10"/>
    <w:rsid w:val="3A191778"/>
    <w:rsid w:val="3D6D2278"/>
    <w:rsid w:val="3DF61342"/>
    <w:rsid w:val="3F523141"/>
    <w:rsid w:val="424E2ACA"/>
    <w:rsid w:val="429F227D"/>
    <w:rsid w:val="466F39F8"/>
    <w:rsid w:val="46BA7686"/>
    <w:rsid w:val="47EB032C"/>
    <w:rsid w:val="4B264118"/>
    <w:rsid w:val="4B711DA8"/>
    <w:rsid w:val="4C946B49"/>
    <w:rsid w:val="4F8E5B53"/>
    <w:rsid w:val="4FB942D6"/>
    <w:rsid w:val="55BA31FE"/>
    <w:rsid w:val="565431FC"/>
    <w:rsid w:val="56CF4944"/>
    <w:rsid w:val="57AE0B41"/>
    <w:rsid w:val="58207565"/>
    <w:rsid w:val="5A054C64"/>
    <w:rsid w:val="5A1F1E2D"/>
    <w:rsid w:val="5B743E4F"/>
    <w:rsid w:val="5BB63A1D"/>
    <w:rsid w:val="5BEF1B2C"/>
    <w:rsid w:val="5BF8682E"/>
    <w:rsid w:val="5CD836CB"/>
    <w:rsid w:val="5D184CAE"/>
    <w:rsid w:val="5F1F0576"/>
    <w:rsid w:val="61EC7A41"/>
    <w:rsid w:val="639F1C85"/>
    <w:rsid w:val="63B82D47"/>
    <w:rsid w:val="63F511ED"/>
    <w:rsid w:val="644A5201"/>
    <w:rsid w:val="6557445E"/>
    <w:rsid w:val="69366BE8"/>
    <w:rsid w:val="693E5A9D"/>
    <w:rsid w:val="697446C2"/>
    <w:rsid w:val="69B10998"/>
    <w:rsid w:val="6A646400"/>
    <w:rsid w:val="6AF6662F"/>
    <w:rsid w:val="6CEF1747"/>
    <w:rsid w:val="6D025E3F"/>
    <w:rsid w:val="6D574167"/>
    <w:rsid w:val="6D8343C6"/>
    <w:rsid w:val="6F87018E"/>
    <w:rsid w:val="6FDF17BF"/>
    <w:rsid w:val="6FE62C88"/>
    <w:rsid w:val="708950AF"/>
    <w:rsid w:val="73BB0416"/>
    <w:rsid w:val="764A782F"/>
    <w:rsid w:val="769D4438"/>
    <w:rsid w:val="76C27D0D"/>
    <w:rsid w:val="76FA74A7"/>
    <w:rsid w:val="777D71C8"/>
    <w:rsid w:val="797C243E"/>
    <w:rsid w:val="79CF3645"/>
    <w:rsid w:val="79EC4264"/>
    <w:rsid w:val="7A4B0019"/>
    <w:rsid w:val="7A7E219D"/>
    <w:rsid w:val="7B3E3330"/>
    <w:rsid w:val="7B4A708A"/>
    <w:rsid w:val="7C2223CE"/>
    <w:rsid w:val="7E5528F3"/>
    <w:rsid w:val="7E5D2AFF"/>
    <w:rsid w:val="7F0132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仿宋" w:cs="Times New Roman"/>
      <w:spacing w:val="-4"/>
      <w:kern w:val="2"/>
      <w:sz w:val="32"/>
      <w:szCs w:val="22"/>
      <w:lang w:val="en-US" w:eastAsia="zh-CN" w:bidi="ar-SA"/>
    </w:rPr>
  </w:style>
  <w:style w:type="paragraph" w:styleId="3">
    <w:name w:val="heading 1"/>
    <w:basedOn w:val="1"/>
    <w:next w:val="1"/>
    <w:qFormat/>
    <w:uiPriority w:val="1"/>
    <w:pPr>
      <w:ind w:left="168" w:hanging="1542"/>
      <w:outlineLvl w:val="1"/>
    </w:pPr>
    <w:rPr>
      <w:rFonts w:ascii="方正小标宋简体" w:hAnsi="方正小标宋简体" w:eastAsia="方正小标宋简体" w:cs="方正小标宋简体"/>
      <w:sz w:val="44"/>
      <w:szCs w:val="44"/>
      <w:lang w:val="zh-CN" w:eastAsia="zh-CN" w:bidi="zh-CN"/>
    </w:rPr>
  </w:style>
  <w:style w:type="paragraph" w:styleId="4">
    <w:name w:val="heading 2"/>
    <w:basedOn w:val="1"/>
    <w:next w:val="1"/>
    <w:qFormat/>
    <w:uiPriority w:val="1"/>
    <w:pPr>
      <w:spacing w:before="6"/>
      <w:ind w:left="1034" w:hanging="242"/>
      <w:outlineLvl w:val="2"/>
    </w:pPr>
    <w:rPr>
      <w:rFonts w:ascii="楷体" w:hAnsi="楷体" w:eastAsia="楷体" w:cs="楷体"/>
      <w:b/>
      <w:bCs/>
      <w:sz w:val="32"/>
      <w:szCs w:val="32"/>
      <w:lang w:val="zh-CN" w:eastAsia="zh-CN" w:bidi="zh-CN"/>
    </w:rPr>
  </w:style>
  <w:style w:type="character" w:default="1" w:styleId="12">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5">
    <w:name w:val="Body Text"/>
    <w:basedOn w:val="1"/>
    <w:next w:val="1"/>
    <w:qFormat/>
    <w:uiPriority w:val="0"/>
    <w:rPr>
      <w:rFonts w:eastAsia="仿宋_GB2312"/>
      <w:sz w:val="32"/>
    </w:rPr>
  </w:style>
  <w:style w:type="paragraph" w:styleId="6">
    <w:name w:val="Plain Text"/>
    <w:basedOn w:val="1"/>
    <w:qFormat/>
    <w:uiPriority w:val="0"/>
    <w:rPr>
      <w:rFonts w:ascii="宋体" w:hAnsi="Courier New"/>
      <w:szCs w:val="20"/>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8">
    <w:name w:val="Body Text 2"/>
    <w:basedOn w:val="1"/>
    <w:qFormat/>
    <w:uiPriority w:val="0"/>
    <w:pPr>
      <w:spacing w:after="120" w:line="480" w:lineRule="auto"/>
    </w:pPr>
  </w:style>
  <w:style w:type="paragraph" w:styleId="9">
    <w:name w:val="Body Text First Indent"/>
    <w:basedOn w:val="5"/>
    <w:next w:val="5"/>
    <w:qFormat/>
    <w:uiPriority w:val="0"/>
    <w:pPr>
      <w:ind w:firstLine="420" w:firstLineChars="100"/>
    </w:pPr>
    <w:rPr>
      <w:rFonts w:eastAsia="方正仿宋简体"/>
    </w:rPr>
  </w:style>
  <w:style w:type="table" w:styleId="11">
    <w:name w:val="Table Grid"/>
    <w:basedOn w:val="10"/>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3">
    <w:name w:val="page number"/>
    <w:basedOn w:val="12"/>
    <w:qFormat/>
    <w:uiPriority w:val="0"/>
  </w:style>
  <w:style w:type="paragraph" w:customStyle="1" w:styleId="14">
    <w:name w:val="Default"/>
    <w:qFormat/>
    <w:uiPriority w:val="0"/>
    <w:pPr>
      <w:widowControl w:val="0"/>
      <w:autoSpaceDE w:val="0"/>
      <w:autoSpaceDN w:val="0"/>
    </w:pPr>
    <w:rPr>
      <w:rFonts w:ascii="宋体" w:hAnsi="Times New Roman" w:eastAsia="宋体" w:cs="Times New Roman"/>
      <w:color w:val="000000"/>
      <w:sz w:val="24"/>
      <w:lang w:val="en-US" w:eastAsia="zh-CN" w:bidi="ar-SA"/>
    </w:rPr>
  </w:style>
  <w:style w:type="paragraph" w:customStyle="1" w:styleId="15">
    <w:name w:val="BodyText"/>
    <w:basedOn w:val="1"/>
    <w:qFormat/>
    <w:uiPriority w:val="0"/>
    <w:pPr>
      <w:spacing w:after="120" w:line="240" w:lineRule="auto"/>
      <w:jc w:val="both"/>
      <w:textAlignment w:val="baseline"/>
    </w:pPr>
  </w:style>
  <w:style w:type="paragraph" w:styleId="16">
    <w:name w:val="List Paragraph"/>
    <w:basedOn w:val="1"/>
    <w:qFormat/>
    <w:uiPriority w:val="1"/>
    <w:pPr>
      <w:spacing w:before="190"/>
      <w:ind w:left="149" w:hanging="242"/>
    </w:pPr>
    <w:rPr>
      <w:rFonts w:ascii="仿宋_GB2312" w:hAnsi="仿宋_GB2312" w:eastAsia="仿宋_GB2312" w:cs="仿宋_GB2312"/>
      <w:lang w:val="zh-CN" w:eastAsia="zh-CN" w:bidi="zh-CN"/>
    </w:rPr>
  </w:style>
  <w:style w:type="character" w:customStyle="1" w:styleId="17">
    <w:name w:val="font221"/>
    <w:basedOn w:val="12"/>
    <w:qFormat/>
    <w:uiPriority w:val="0"/>
    <w:rPr>
      <w:rFonts w:ascii="仿宋_GB2312" w:eastAsia="仿宋_GB2312" w:cs="仿宋_GB2312"/>
      <w:color w:val="000000"/>
      <w:sz w:val="28"/>
      <w:szCs w:val="28"/>
      <w:u w:val="none"/>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28</Pages>
  <Words>13446</Words>
  <Characters>13861</Characters>
  <Lines>0</Lines>
  <Paragraphs>0</Paragraphs>
  <TotalTime>1</TotalTime>
  <ScaleCrop>false</ScaleCrop>
  <LinksUpToDate>false</LinksUpToDate>
  <CharactersWithSpaces>14175</CharactersWithSpaces>
  <Application>WPS Office_11.1.0.11753_F1E327BC-269C-435d-A152-05C5408002CA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2021-07-27T02:32:00Z</dcterms:created>
  <dc:creator>.</dc:creator>
  <cp:lastModifiedBy>少平凡</cp:lastModifiedBy>
  <cp:lastPrinted>2022-07-08T03:00:40Z</cp:lastPrinted>
  <dcterms:modified xsi:type="dcterms:W3CDTF">2022-07-08T03:00:59Z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2052-11.1.0.11753</vt:lpwstr>
  </property>
  <property fmtid="{D5CDD505-2E9C-101B-9397-08002B2CF9AE}" pid="3" name="ICV">
    <vt:lpwstr>C5F655D2FC464E5DA12C56ACF083614C</vt:lpwstr>
  </property>
</Properties>
</file>