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B6" w:rsidRPr="0006217A" w:rsidRDefault="00930BB6" w:rsidP="0006217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06217A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关于举办</w:t>
      </w:r>
      <w:r w:rsidR="00947F21">
        <w:rPr>
          <w:rFonts w:ascii="方正小标宋简体" w:eastAsia="方正小标宋简体" w:hAnsi="方正小标宋简体" w:cs="方正小标宋简体"/>
          <w:b/>
          <w:sz w:val="44"/>
          <w:szCs w:val="44"/>
        </w:rPr>
        <w:t>2024</w:t>
      </w:r>
      <w:r w:rsidRPr="0006217A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年青山湖区中小学实验教学说课活动的通知</w:t>
      </w:r>
    </w:p>
    <w:p w:rsidR="00930BB6" w:rsidRPr="000C2864" w:rsidRDefault="00930BB6" w:rsidP="00930BB6">
      <w:pPr>
        <w:rPr>
          <w:sz w:val="32"/>
          <w:szCs w:val="32"/>
        </w:rPr>
      </w:pPr>
    </w:p>
    <w:p w:rsidR="00306BBA" w:rsidRPr="0006217A" w:rsidRDefault="00306BBA" w:rsidP="00930BB6">
      <w:pPr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各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中小学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： </w:t>
      </w:r>
    </w:p>
    <w:p w:rsidR="00306BBA" w:rsidRPr="0006217A" w:rsidRDefault="00396A80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为提高青山湖区实验教学水平，同时选拔、推荐优秀教师参加南昌市中小学实验教学说课活动，我区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拟组织开展202</w:t>
      </w:r>
      <w:r w:rsidR="00947F21">
        <w:rPr>
          <w:rFonts w:ascii="方正仿宋简体" w:eastAsia="方正仿宋简体" w:hAnsi="方正仿宋简体" w:cs="方正仿宋简体"/>
          <w:sz w:val="32"/>
          <w:szCs w:val="32"/>
        </w:rPr>
        <w:t>4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年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青山湖区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中小学实验教学说课活动，现将有关事项通知如下。 </w:t>
      </w:r>
    </w:p>
    <w:p w:rsidR="00306BBA" w:rsidRPr="0006217A" w:rsidRDefault="00396A80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>一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>、活动组织</w:t>
      </w: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>。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306BBA" w:rsidRPr="0006217A" w:rsidRDefault="00306BBA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由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青山湖区教师发展中心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具体承办，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各中小学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广泛动员教师参与，推荐本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校教师参加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实验教学说课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活动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。 </w:t>
      </w:r>
    </w:p>
    <w:p w:rsidR="00396A80" w:rsidRPr="0006217A" w:rsidRDefault="00396A80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/>
          <w:b/>
          <w:bCs/>
          <w:sz w:val="32"/>
          <w:szCs w:val="32"/>
        </w:rPr>
        <w:t>二、推荐名额。</w:t>
      </w:r>
    </w:p>
    <w:p w:rsidR="00396A80" w:rsidRPr="0006217A" w:rsidRDefault="00EB3E27" w:rsidP="00947F2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/>
          <w:sz w:val="32"/>
          <w:szCs w:val="32"/>
        </w:rPr>
        <w:t>每</w:t>
      </w:r>
      <w:r w:rsidR="00396A80" w:rsidRPr="0006217A">
        <w:rPr>
          <w:rFonts w:ascii="方正仿宋简体" w:eastAsia="方正仿宋简体" w:hAnsi="方正仿宋简体" w:cs="方正仿宋简体"/>
          <w:sz w:val="32"/>
          <w:szCs w:val="32"/>
        </w:rPr>
        <w:t>学科</w:t>
      </w:r>
      <w:r w:rsidR="00947F21">
        <w:rPr>
          <w:rFonts w:ascii="方正仿宋简体" w:eastAsia="方正仿宋简体" w:hAnsi="方正仿宋简体" w:cs="方正仿宋简体"/>
          <w:sz w:val="32"/>
          <w:szCs w:val="32"/>
        </w:rPr>
        <w:t>不限名额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。</w:t>
      </w:r>
      <w:r w:rsidR="00B0265C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高中学科由南钢学校指定，不参与区级评奖。</w:t>
      </w:r>
    </w:p>
    <w:p w:rsidR="00306BBA" w:rsidRPr="0006217A" w:rsidRDefault="00306BBA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三、学科范围 </w:t>
      </w:r>
    </w:p>
    <w:p w:rsidR="00396A80" w:rsidRPr="0006217A" w:rsidRDefault="000C2864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小学：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科学 </w:t>
      </w:r>
    </w:p>
    <w:p w:rsidR="00396A80" w:rsidRPr="0006217A" w:rsidRDefault="00306BBA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初中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 w:rsidR="000C2864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物理、化学、生物</w:t>
      </w:r>
    </w:p>
    <w:p w:rsidR="00396A80" w:rsidRPr="0006217A" w:rsidRDefault="00306BBA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高中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物理、化学、</w:t>
      </w:r>
      <w:r w:rsidR="00396A80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生物</w:t>
      </w:r>
    </w:p>
    <w:p w:rsidR="000C2864" w:rsidRPr="0006217A" w:rsidRDefault="000C2864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创客（或通用技术）</w:t>
      </w:r>
    </w:p>
    <w:p w:rsidR="00306BBA" w:rsidRPr="0006217A" w:rsidRDefault="00EB3E27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>四</w:t>
      </w:r>
      <w:r w:rsidR="0006217A" w:rsidRPr="0006217A">
        <w:rPr>
          <w:rFonts w:ascii="黑体" w:eastAsia="黑体" w:hAnsi="黑体" w:cs="黑体" w:hint="eastAsia"/>
          <w:b/>
          <w:bCs/>
          <w:sz w:val="32"/>
          <w:szCs w:val="32"/>
        </w:rPr>
        <w:t>、活动时间及地点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947F21" w:rsidRPr="00947F21" w:rsidRDefault="00947F21" w:rsidP="00947F2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947F21">
        <w:rPr>
          <w:rFonts w:ascii="方正仿宋简体" w:eastAsia="方正仿宋简体" w:hAnsi="方正仿宋简体" w:cs="方正仿宋简体" w:hint="eastAsia"/>
          <w:sz w:val="32"/>
          <w:szCs w:val="32"/>
        </w:rPr>
        <w:t>报名截止时间：5月</w:t>
      </w:r>
      <w:r w:rsidRPr="00947F21">
        <w:rPr>
          <w:rFonts w:ascii="方正仿宋简体" w:eastAsia="方正仿宋简体" w:hAnsi="方正仿宋简体" w:cs="方正仿宋简体"/>
          <w:sz w:val="32"/>
          <w:szCs w:val="32"/>
        </w:rPr>
        <w:t>10日前将</w:t>
      </w:r>
      <w:r w:rsidRPr="00947F21">
        <w:rPr>
          <w:rFonts w:ascii="方正仿宋简体" w:eastAsia="方正仿宋简体" w:hAnsi="方正仿宋简体" w:cs="方正仿宋简体" w:hint="eastAsia"/>
          <w:sz w:val="32"/>
          <w:szCs w:val="32"/>
        </w:rPr>
        <w:t>说课稿、查重报告、推荐申报表、推荐名单汇总表（均为电子稿）等相关材料发送至邮箱3</w:t>
      </w:r>
      <w:r w:rsidRPr="00947F21">
        <w:rPr>
          <w:rFonts w:ascii="方正仿宋简体" w:eastAsia="方正仿宋简体" w:hAnsi="方正仿宋简体" w:cs="方正仿宋简体"/>
          <w:sz w:val="32"/>
          <w:szCs w:val="32"/>
        </w:rPr>
        <w:t>93969548@qq.com。</w:t>
      </w:r>
    </w:p>
    <w:p w:rsidR="00947F21" w:rsidRPr="00947F21" w:rsidRDefault="00947F21" w:rsidP="00947F21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947F21">
        <w:rPr>
          <w:rFonts w:ascii="方正仿宋简体" w:eastAsia="方正仿宋简体" w:hAnsi="方正仿宋简体" w:cs="方正仿宋简体"/>
          <w:sz w:val="32"/>
          <w:szCs w:val="32"/>
        </w:rPr>
        <w:lastRenderedPageBreak/>
        <w:t>区级比赛时间：</w:t>
      </w:r>
      <w:r w:rsidRPr="00947F21">
        <w:rPr>
          <w:rFonts w:ascii="方正仿宋简体" w:eastAsia="方正仿宋简体" w:hAnsi="方正仿宋简体" w:cs="方正仿宋简体" w:hint="eastAsia"/>
          <w:sz w:val="32"/>
          <w:szCs w:val="32"/>
        </w:rPr>
        <w:t>5月1</w:t>
      </w:r>
      <w:r w:rsidR="00A00F1F">
        <w:rPr>
          <w:rFonts w:ascii="方正仿宋简体" w:eastAsia="方正仿宋简体" w:hAnsi="方正仿宋简体" w:cs="方正仿宋简体"/>
          <w:sz w:val="32"/>
          <w:szCs w:val="32"/>
        </w:rPr>
        <w:t>8</w:t>
      </w:r>
      <w:bookmarkStart w:id="0" w:name="_GoBack"/>
      <w:bookmarkEnd w:id="0"/>
      <w:r w:rsidRPr="00947F21">
        <w:rPr>
          <w:rFonts w:ascii="方正仿宋简体" w:eastAsia="方正仿宋简体" w:hAnsi="方正仿宋简体" w:cs="方正仿宋简体"/>
          <w:sz w:val="32"/>
          <w:szCs w:val="32"/>
        </w:rPr>
        <w:t>日，</w:t>
      </w:r>
      <w:r w:rsidRPr="00947F21">
        <w:rPr>
          <w:rFonts w:ascii="方正仿宋简体" w:eastAsia="方正仿宋简体" w:hAnsi="方正仿宋简体" w:cs="方正仿宋简体" w:hint="eastAsia"/>
          <w:sz w:val="32"/>
          <w:szCs w:val="32"/>
        </w:rPr>
        <w:t>地点另行通知。</w:t>
      </w:r>
    </w:p>
    <w:p w:rsidR="00306BBA" w:rsidRPr="0006217A" w:rsidRDefault="00EB3E27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>五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、活动方式 </w:t>
      </w:r>
    </w:p>
    <w:p w:rsidR="00C26F40" w:rsidRPr="0006217A" w:rsidRDefault="00C26F40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1．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每位说课教师根据说课要求（见附件 1）</w:t>
      </w:r>
      <w:r w:rsidR="00EB3E27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自选题目，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制作实验教学现场说课材料，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说课稿4份，</w:t>
      </w:r>
      <w:r w:rsidR="00B0265C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说课稿查重报告1份(附件3</w:t>
      </w:r>
      <w:r w:rsidR="00B0265C" w:rsidRPr="0006217A">
        <w:rPr>
          <w:rFonts w:ascii="方正仿宋简体" w:eastAsia="方正仿宋简体" w:hAnsi="方正仿宋简体" w:cs="方正仿宋简体"/>
          <w:sz w:val="32"/>
          <w:szCs w:val="32"/>
        </w:rPr>
        <w:t>），</w:t>
      </w:r>
      <w:r w:rsidR="00B0265C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推荐申报表（附件4）</w:t>
      </w:r>
      <w:r w:rsidRPr="0006217A">
        <w:rPr>
          <w:rFonts w:ascii="方正仿宋简体" w:eastAsia="方正仿宋简体" w:hAnsi="方正仿宋简体" w:cs="方正仿宋简体"/>
          <w:sz w:val="32"/>
          <w:szCs w:val="32"/>
        </w:rPr>
        <w:t>，</w:t>
      </w:r>
      <w:r w:rsidR="00EB3E27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自带实验教具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，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按抽签顺序依次</w:t>
      </w: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进行现场说课。</w:t>
      </w:r>
    </w:p>
    <w:p w:rsidR="00306BBA" w:rsidRPr="0006217A" w:rsidRDefault="00C26F40" w:rsidP="0006217A">
      <w:pPr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2．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>评委根据 202</w:t>
      </w:r>
      <w:r w:rsidR="00947F21">
        <w:rPr>
          <w:rFonts w:ascii="方正仿宋简体" w:eastAsia="方正仿宋简体" w:hAnsi="方正仿宋简体" w:cs="方正仿宋简体"/>
          <w:sz w:val="32"/>
          <w:szCs w:val="32"/>
        </w:rPr>
        <w:t>4</w:t>
      </w:r>
      <w:r w:rsidR="00306BBA" w:rsidRPr="0006217A"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年江西省中小学实验教学说课活动评分标准（见附件 2），对选手进行现场评分。 </w:t>
      </w:r>
    </w:p>
    <w:p w:rsidR="00306BBA" w:rsidRPr="0006217A" w:rsidRDefault="00EB3E27" w:rsidP="0006217A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 w:rsidRPr="0006217A">
        <w:rPr>
          <w:rFonts w:ascii="黑体" w:eastAsia="黑体" w:hAnsi="黑体" w:cs="黑体" w:hint="eastAsia"/>
          <w:b/>
          <w:bCs/>
          <w:sz w:val="32"/>
          <w:szCs w:val="32"/>
        </w:rPr>
        <w:t>六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、奖项设置 </w:t>
      </w:r>
    </w:p>
    <w:p w:rsidR="00947F21" w:rsidRDefault="00947F21" w:rsidP="00947F21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947F21">
        <w:rPr>
          <w:rFonts w:ascii="方正仿宋简体" w:eastAsia="方正仿宋简体" w:hAnsi="方正仿宋简体" w:cs="方正仿宋简体"/>
          <w:sz w:val="32"/>
          <w:szCs w:val="32"/>
        </w:rPr>
        <w:t>各组别按报名总数的</w:t>
      </w:r>
      <w:r w:rsidRPr="00947F21">
        <w:rPr>
          <w:rFonts w:ascii="方正仿宋简体" w:eastAsia="方正仿宋简体" w:hAnsi="方正仿宋简体" w:cs="方正仿宋简体" w:hint="eastAsia"/>
          <w:sz w:val="32"/>
          <w:szCs w:val="32"/>
        </w:rPr>
        <w:t>20%、30%确定一、二等奖，各组别前2名推荐参加市级竞赛。其中一等奖设指导奖。</w:t>
      </w:r>
    </w:p>
    <w:p w:rsidR="00947F21" w:rsidRDefault="00947F21" w:rsidP="00947F21">
      <w:pPr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947F21" w:rsidRDefault="00947F21" w:rsidP="00947F21">
      <w:pPr>
        <w:spacing w:line="560" w:lineRule="exact"/>
        <w:ind w:firstLineChars="200" w:firstLine="640"/>
        <w:jc w:val="righ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/>
          <w:sz w:val="32"/>
          <w:szCs w:val="32"/>
        </w:rPr>
        <w:t>青山湖区教师发展中心</w:t>
      </w:r>
    </w:p>
    <w:p w:rsidR="00306BBA" w:rsidRDefault="00947F21" w:rsidP="00947F21">
      <w:pPr>
        <w:spacing w:line="560" w:lineRule="exact"/>
        <w:ind w:firstLineChars="200" w:firstLine="640"/>
        <w:jc w:val="righ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</w:t>
      </w:r>
      <w:r>
        <w:rPr>
          <w:rFonts w:ascii="方正仿宋简体" w:eastAsia="方正仿宋简体" w:hAnsi="方正仿宋简体" w:cs="方正仿宋简体"/>
          <w:sz w:val="32"/>
          <w:szCs w:val="32"/>
        </w:rPr>
        <w:t>024年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4月1</w:t>
      </w:r>
      <w:r>
        <w:rPr>
          <w:rFonts w:ascii="方正仿宋简体" w:eastAsia="方正仿宋简体" w:hAnsi="方正仿宋简体" w:cs="方正仿宋简体"/>
          <w:sz w:val="32"/>
          <w:szCs w:val="32"/>
        </w:rPr>
        <w:t>5日</w:t>
      </w:r>
      <w:r w:rsidR="00306BBA" w:rsidRPr="0006217A"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:rsidR="00947F21" w:rsidRDefault="00947F21" w:rsidP="00947F21">
      <w:pPr>
        <w:spacing w:line="560" w:lineRule="exact"/>
        <w:ind w:firstLineChars="200" w:firstLine="643"/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947F21" w:rsidRPr="0006217A" w:rsidRDefault="00947F21" w:rsidP="00947F21">
      <w:pPr>
        <w:spacing w:line="560" w:lineRule="exact"/>
        <w:ind w:firstLineChars="200" w:firstLine="643"/>
        <w:jc w:val="right"/>
        <w:rPr>
          <w:rFonts w:ascii="黑体" w:eastAsia="黑体" w:hAnsi="黑体" w:cs="黑体"/>
          <w:b/>
          <w:bCs/>
          <w:sz w:val="32"/>
          <w:szCs w:val="32"/>
        </w:rPr>
      </w:pPr>
    </w:p>
    <w:p w:rsidR="0006217A" w:rsidRPr="0006217A" w:rsidRDefault="0006217A" w:rsidP="00930BB6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p w:rsidR="00947F21" w:rsidRDefault="00947F21" w:rsidP="00947F21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附表1</w:t>
      </w:r>
    </w:p>
    <w:p w:rsidR="00947F21" w:rsidRDefault="00947F21" w:rsidP="00947F21">
      <w:pPr>
        <w:spacing w:line="585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947F21" w:rsidRDefault="00947F21" w:rsidP="00947F21">
      <w:pPr>
        <w:spacing w:line="585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36"/>
        </w:rPr>
        <w:t>说课要求</w:t>
      </w:r>
    </w:p>
    <w:p w:rsidR="00947F21" w:rsidRDefault="00947F21" w:rsidP="00947F21">
      <w:pPr>
        <w:spacing w:line="585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一、说课主题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中小学实验教学设计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二、说课环境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多媒体教室环境，提供多媒体教学一体机、黑板及Microsoft Office 2013等软件。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三、基本要求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1.说课时间：15分钟以内。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2.说课表述：以PPT文稿演示，语言流畅，表述清晰。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3.实验操作：规范、熟练，效果明显。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四、说课内容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1.要点：对课程标准相关内容和要求的理解，实验教学目标、实验内容设计、实验方法设计、教学过程设计、教学反思与自我评价。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2.重点：实验创新及其在教学中的融合应用，体现实验教学设计思想与育人效果，鼓励新技术、新方法、新材料的应用。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五、说课PPT及说课文稿要求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包括说课题目、使用教材、实验器材、实验设计思路或创新点、实验原理、实验教学目标、实验教学内容、实验教学过程和实验效果评价等，具体内容和要求可见“</w:t>
      </w:r>
      <w:r>
        <w:rPr>
          <w:rFonts w:ascii="仿宋_GB2312" w:eastAsia="仿宋_GB2312" w:hint="eastAsia"/>
          <w:color w:val="000000"/>
          <w:sz w:val="32"/>
          <w:szCs w:val="32"/>
        </w:rPr>
        <w:t>全国中小学实验在线平台</w:t>
      </w:r>
      <w:r>
        <w:rPr>
          <w:rFonts w:ascii="仿宋_GB2312" w:eastAsia="仿宋_GB2312" w:hAnsi="仿宋" w:hint="eastAsia"/>
          <w:sz w:val="32"/>
          <w:szCs w:val="32"/>
        </w:rPr>
        <w:t>”（</w:t>
      </w:r>
      <w:r>
        <w:rPr>
          <w:rFonts w:ascii="仿宋_GB2312" w:eastAsia="仿宋_GB2312" w:hAnsi="仿宋"/>
          <w:sz w:val="32"/>
          <w:szCs w:val="32"/>
        </w:rPr>
        <w:t>https://syzx-edu.com/</w:t>
      </w:r>
      <w:r>
        <w:rPr>
          <w:rFonts w:ascii="仿宋_GB2312" w:eastAsia="仿宋_GB2312" w:hAnsi="仿宋" w:hint="eastAsia"/>
          <w:sz w:val="32"/>
          <w:szCs w:val="32"/>
        </w:rPr>
        <w:t>“说课活动”栏目）上的有关说明。实验教学内容应符合国家相关课程标准，并标注教材版本。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六、其他事项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所有选手自带说课课件、纸质说课稿（一式六份），如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需实验材料、遥控笔等自行携带，课件需要专用播放软件，请自行携带播放软件提前到比赛现场安装。</w:t>
      </w:r>
      <w:r>
        <w:rPr>
          <w:rFonts w:ascii="仿宋_GB2312" w:eastAsia="仿宋_GB2312" w:hint="eastAsia"/>
          <w:sz w:val="32"/>
          <w:szCs w:val="32"/>
        </w:rPr>
        <w:t>为保证</w:t>
      </w:r>
      <w:r>
        <w:rPr>
          <w:rFonts w:ascii="仿宋_GB2312" w:eastAsia="仿宋_GB2312"/>
          <w:sz w:val="32"/>
          <w:szCs w:val="32"/>
        </w:rPr>
        <w:t>更好的拍摄效果</w:t>
      </w:r>
      <w:r>
        <w:rPr>
          <w:rFonts w:ascii="仿宋_GB2312" w:eastAsia="仿宋_GB2312" w:hint="eastAsia"/>
          <w:sz w:val="32"/>
          <w:szCs w:val="32"/>
        </w:rPr>
        <w:t>，请各位选手将</w:t>
      </w:r>
      <w:r>
        <w:rPr>
          <w:rFonts w:ascii="仿宋_GB2312" w:eastAsia="仿宋_GB2312"/>
          <w:sz w:val="32"/>
          <w:szCs w:val="32"/>
        </w:rPr>
        <w:t>PPT课件比例设置成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:9。</w:t>
      </w:r>
      <w:r>
        <w:rPr>
          <w:rFonts w:ascii="仿宋_GB2312" w:eastAsia="仿宋_GB2312" w:hint="eastAsia"/>
          <w:sz w:val="32"/>
          <w:szCs w:val="32"/>
        </w:rPr>
        <w:t>所有选手在调试课件时，须将纸质说课稿交给现场工作人员。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2.选手自带的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说课课件及说课稿</w:t>
      </w:r>
      <w:r>
        <w:rPr>
          <w:rFonts w:ascii="仿宋_GB2312" w:eastAsia="仿宋_GB2312" w:hint="eastAsia"/>
          <w:sz w:val="32"/>
          <w:szCs w:val="32"/>
        </w:rPr>
        <w:t>中不得包含选手姓名、所在单位等有关身份信息。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3.所有选手活动开场前15分钟到候场区签到等候，准时参加现场展示活动。</w:t>
      </w:r>
    </w:p>
    <w:p w:rsidR="00947F21" w:rsidRDefault="00947F21" w:rsidP="00947F21">
      <w:pPr>
        <w:spacing w:line="585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47F21" w:rsidRDefault="00947F21" w:rsidP="00947F21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947F21" w:rsidRDefault="00947F21" w:rsidP="00947F21">
      <w:pPr>
        <w:spacing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附表2</w:t>
      </w:r>
    </w:p>
    <w:p w:rsidR="00947F21" w:rsidRDefault="00947F21" w:rsidP="00947F21">
      <w:pPr>
        <w:spacing w:line="585" w:lineRule="exact"/>
        <w:jc w:val="center"/>
        <w:rPr>
          <w:rFonts w:ascii="仿宋_GB2312" w:eastAsia="黑体" w:hAnsi="仿宋"/>
          <w:sz w:val="40"/>
          <w:szCs w:val="32"/>
        </w:rPr>
      </w:pPr>
    </w:p>
    <w:p w:rsidR="00947F21" w:rsidRDefault="00947F21" w:rsidP="00947F21">
      <w:pPr>
        <w:spacing w:line="585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36"/>
        </w:rPr>
        <w:t>评分标准</w:t>
      </w:r>
    </w:p>
    <w:p w:rsidR="00947F21" w:rsidRDefault="00947F21" w:rsidP="00947F21">
      <w:pPr>
        <w:spacing w:line="585" w:lineRule="exact"/>
        <w:jc w:val="center"/>
        <w:rPr>
          <w:rFonts w:ascii="黑体" w:eastAsia="黑体" w:hAnsi="黑体"/>
          <w:sz w:val="44"/>
          <w:szCs w:val="36"/>
        </w:rPr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5274"/>
        <w:gridCol w:w="924"/>
        <w:gridCol w:w="827"/>
      </w:tblGrid>
      <w:tr w:rsidR="00947F21" w:rsidTr="00E8761C">
        <w:trPr>
          <w:trHeight w:val="712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评分项目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考核内容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分值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947F21" w:rsidTr="00E8761C">
        <w:trPr>
          <w:trHeight w:val="1308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实验教学目标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1.目标制定是否紧扣课标、教材和学情；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2.目标表述是否明确、具体、可测量；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3.实验内容是否符合目标要求。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15分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F21" w:rsidTr="00E8761C">
        <w:trPr>
          <w:trHeight w:val="1763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实验方案设计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1.是否有实验对象、实验仪器、实验装置的选择与创新；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2.是否有实验主要仪器和装置原理分析；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3.是否体现学科特征。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20分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F21" w:rsidTr="00E8761C">
        <w:trPr>
          <w:trHeight w:val="2033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实验操作要领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1.实验仪器与装置布置是否合理，连接与调整是否规范；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2.实验操作步骤是否规范正确，注意事项是否恰当；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3.实验观察与数据获取是否科学准确。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15分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F21" w:rsidTr="00E8761C">
        <w:trPr>
          <w:trHeight w:val="1928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实验数据处理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1.实验现象记录或实验数据呈现方式及分析是否正确；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2.通过实验数据是否能够获得预期的实验结论；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3.实验效果是否理想，误差分析是否科学</w:t>
            </w:r>
            <w:r>
              <w:rPr>
                <w:rFonts w:ascii="仿宋_GB2312" w:eastAsia="仿宋_GB2312" w:hAnsi="仿宋" w:hint="eastAsia"/>
                <w:sz w:val="28"/>
              </w:rPr>
              <w:lastRenderedPageBreak/>
              <w:t>合理。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lastRenderedPageBreak/>
              <w:t>20分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F21" w:rsidTr="00E8761C">
        <w:trPr>
          <w:trHeight w:val="737"/>
          <w:jc w:val="center"/>
        </w:trPr>
        <w:tc>
          <w:tcPr>
            <w:tcW w:w="1145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实验教学评价</w:t>
            </w:r>
          </w:p>
        </w:tc>
        <w:tc>
          <w:tcPr>
            <w:tcW w:w="2894" w:type="pct"/>
            <w:vAlign w:val="center"/>
          </w:tcPr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1.语言表达是否清晰准确；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2.是否采用参与式、讨论式、探究式、启发式等教学方法，方法是否具有创新性；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3.是否实现重点突出、难点突破；</w:t>
            </w:r>
          </w:p>
          <w:p w:rsidR="00947F21" w:rsidRDefault="00947F21" w:rsidP="00E8761C">
            <w:pPr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4.是否呈现实验反思。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30分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947F21" w:rsidTr="00E8761C">
        <w:trPr>
          <w:trHeight w:val="737"/>
          <w:jc w:val="center"/>
        </w:trPr>
        <w:tc>
          <w:tcPr>
            <w:tcW w:w="4039" w:type="pct"/>
            <w:gridSpan w:val="2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合计</w:t>
            </w:r>
          </w:p>
        </w:tc>
        <w:tc>
          <w:tcPr>
            <w:tcW w:w="507" w:type="pct"/>
            <w:vAlign w:val="center"/>
          </w:tcPr>
          <w:p w:rsidR="00947F21" w:rsidRDefault="00947F21" w:rsidP="00E8761C">
            <w:pPr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100分</w:t>
            </w:r>
          </w:p>
        </w:tc>
        <w:tc>
          <w:tcPr>
            <w:tcW w:w="455" w:type="pct"/>
            <w:vAlign w:val="center"/>
          </w:tcPr>
          <w:p w:rsidR="00947F21" w:rsidRDefault="00947F21" w:rsidP="00E8761C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947F21" w:rsidRDefault="00947F21" w:rsidP="00947F21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附表3</w:t>
      </w:r>
    </w:p>
    <w:p w:rsidR="00947F21" w:rsidRDefault="00947F21" w:rsidP="00947F21">
      <w:pPr>
        <w:spacing w:line="585" w:lineRule="exact"/>
        <w:jc w:val="center"/>
        <w:rPr>
          <w:rFonts w:ascii="仿宋_GB2312" w:eastAsia="黑体" w:hAnsi="仿宋"/>
          <w:sz w:val="40"/>
          <w:szCs w:val="32"/>
        </w:rPr>
      </w:pPr>
    </w:p>
    <w:p w:rsidR="00947F21" w:rsidRDefault="00947F21" w:rsidP="00947F21">
      <w:pPr>
        <w:pStyle w:val="3"/>
        <w:shd w:val="clear" w:color="auto" w:fill="FFFFFF"/>
        <w:spacing w:before="0" w:after="0" w:line="585" w:lineRule="exact"/>
        <w:jc w:val="center"/>
        <w:rPr>
          <w:rFonts w:ascii="方正小标宋简体" w:eastAsia="方正小标宋简体" w:hAnsi="仿宋" w:cs="宋体"/>
          <w:b w:val="0"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仿宋" w:cs="宋体"/>
          <w:b w:val="0"/>
          <w:color w:val="000000"/>
          <w:kern w:val="0"/>
          <w:sz w:val="44"/>
          <w:szCs w:val="36"/>
        </w:rPr>
        <w:t>作品查重报告提交说明</w:t>
      </w:r>
    </w:p>
    <w:p w:rsidR="00947F21" w:rsidRDefault="00947F21" w:rsidP="00947F21">
      <w:pPr>
        <w:spacing w:line="585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一、查重目的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南昌市中小学实验教学说课活动（以下简称“说课活动”）</w:t>
      </w:r>
      <w:r>
        <w:rPr>
          <w:rFonts w:ascii="仿宋_GB2312" w:eastAsia="仿宋_GB2312" w:hint="eastAsia"/>
          <w:sz w:val="32"/>
          <w:szCs w:val="32"/>
        </w:rPr>
        <w:t>具有成熟的组织运行模式和一定的影响力。</w:t>
      </w: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为进一步提高说课活动的规范性，防止出现抄袭、剽窃等不当行为，降低侵犯他人知识产权等风险，保障学术诚信，提高说课作品的学术水平，在2024年说课活动中，特增加“提交查重报告”事项。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二、查重要求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3"/>
        <w:rPr>
          <w:rFonts w:ascii="仿宋_GB2312" w:eastAsia="仿宋_GB2312" w:hAnsi="Segoe UI" w:cs="Segoe UI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b/>
          <w:color w:val="000000"/>
          <w:kern w:val="0"/>
          <w:sz w:val="32"/>
          <w:szCs w:val="32"/>
        </w:rPr>
        <w:t>1.查重范围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去掉作者姓名、作品名称、实验用品和仪器名称后，进行全文查重。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3"/>
        <w:rPr>
          <w:rFonts w:ascii="仿宋_GB2312" w:eastAsia="仿宋_GB2312" w:hAnsi="Segoe UI" w:cs="Segoe UI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b/>
          <w:color w:val="000000"/>
          <w:kern w:val="0"/>
          <w:sz w:val="32"/>
          <w:szCs w:val="32"/>
        </w:rPr>
        <w:t>2.查重合格率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查重率不超过30%。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3"/>
        <w:rPr>
          <w:rFonts w:ascii="仿宋_GB2312" w:eastAsia="仿宋_GB2312" w:hAnsi="Segoe UI" w:cs="Segoe UI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b/>
          <w:color w:val="000000"/>
          <w:kern w:val="0"/>
          <w:sz w:val="32"/>
          <w:szCs w:val="32"/>
        </w:rPr>
        <w:t>3.查重机构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推荐使用中国知网、维普、万方、超星等权威机构，也可使用其他机构。</w:t>
      </w:r>
    </w:p>
    <w:p w:rsidR="00947F21" w:rsidRDefault="00947F21" w:rsidP="00947F21">
      <w:pPr>
        <w:spacing w:line="585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三、查重方式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lastRenderedPageBreak/>
        <w:t>为方便参与活动的教师获得查重报告，特提供以下两种查重报告获取方式供参与活动的教师参考。参与教师也可使用其他方式获取报告。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3"/>
        <w:rPr>
          <w:rFonts w:ascii="仿宋_GB2312" w:eastAsia="仿宋_GB2312" w:hAnsi="Segoe UI" w:cs="Segoe UI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b/>
          <w:color w:val="000000"/>
          <w:kern w:val="0"/>
          <w:sz w:val="32"/>
          <w:szCs w:val="32"/>
        </w:rPr>
        <w:t>1.通过WPS获取万方查重报告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Segoe UI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打开WPS文件→在窗口中选择“会员专享”→选择“论文查重”→选择“普通论文查重”→选择“万方数据”→输入论文标题和作者→开始查重。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3"/>
        <w:rPr>
          <w:rFonts w:ascii="仿宋_GB2312" w:eastAsia="仿宋_GB2312" w:hAnsi="Segoe UI" w:cs="Segoe UI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b/>
          <w:color w:val="000000"/>
          <w:kern w:val="0"/>
          <w:sz w:val="32"/>
          <w:szCs w:val="32"/>
        </w:rPr>
        <w:t>2.通过中国知网官网获取查重报告</w:t>
      </w:r>
    </w:p>
    <w:p w:rsidR="00947F21" w:rsidRDefault="00947F21" w:rsidP="00947F21">
      <w:pPr>
        <w:widowControl/>
        <w:shd w:val="clear" w:color="auto" w:fill="FFFFFF"/>
        <w:spacing w:line="585" w:lineRule="exact"/>
        <w:ind w:firstLineChars="200" w:firstLine="640"/>
        <w:rPr>
          <w:rFonts w:ascii="仿宋_GB2312" w:eastAsia="仿宋_GB2312" w:hAnsi="宋体" w:cs="Segoe UI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Segoe UI" w:hint="eastAsia"/>
          <w:color w:val="000000"/>
          <w:kern w:val="0"/>
          <w:sz w:val="32"/>
          <w:szCs w:val="32"/>
        </w:rPr>
        <w:t>打开中国知网网址：https://www.cnki.net/→在网页界面中找到“个人查重服务”（或者直接进入查重网址：https://cx.cnki.net/#/login）→注册个人账户并登录后，即可查重。</w:t>
      </w:r>
    </w:p>
    <w:p w:rsidR="00947F21" w:rsidRDefault="00947F21" w:rsidP="00947F21">
      <w:pPr>
        <w:spacing w:line="585" w:lineRule="exact"/>
        <w:rPr>
          <w:rFonts w:ascii="宋体" w:hAnsi="宋体"/>
          <w:sz w:val="24"/>
        </w:rPr>
      </w:pPr>
    </w:p>
    <w:p w:rsidR="00947F21" w:rsidRDefault="00947F21" w:rsidP="00947F21">
      <w:pPr>
        <w:spacing w:beforeLines="50" w:before="156" w:line="60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  <w:br w:type="page"/>
      </w: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附表4</w:t>
      </w:r>
    </w:p>
    <w:p w:rsidR="00947F21" w:rsidRDefault="00947F21" w:rsidP="00947F21">
      <w:pPr>
        <w:spacing w:line="545" w:lineRule="exact"/>
        <w:jc w:val="center"/>
        <w:rPr>
          <w:rFonts w:ascii="黑体" w:eastAsia="黑体" w:hAnsi="黑体"/>
          <w:color w:val="000000"/>
          <w:sz w:val="40"/>
          <w:szCs w:val="32"/>
        </w:rPr>
      </w:pPr>
    </w:p>
    <w:p w:rsidR="00947F21" w:rsidRDefault="00947F21" w:rsidP="00947F21">
      <w:pPr>
        <w:spacing w:line="545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36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36"/>
        </w:rPr>
        <w:t>推荐申报表</w:t>
      </w:r>
    </w:p>
    <w:p w:rsidR="00947F21" w:rsidRDefault="00947F21" w:rsidP="00947F21">
      <w:pPr>
        <w:spacing w:line="545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58"/>
        <w:gridCol w:w="901"/>
        <w:gridCol w:w="658"/>
        <w:gridCol w:w="386"/>
        <w:gridCol w:w="258"/>
        <w:gridCol w:w="439"/>
        <w:gridCol w:w="720"/>
        <w:gridCol w:w="159"/>
        <w:gridCol w:w="654"/>
        <w:gridCol w:w="283"/>
        <w:gridCol w:w="84"/>
        <w:gridCol w:w="724"/>
        <w:gridCol w:w="278"/>
        <w:gridCol w:w="278"/>
        <w:gridCol w:w="992"/>
      </w:tblGrid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*说课题目</w:t>
            </w:r>
          </w:p>
        </w:tc>
        <w:tc>
          <w:tcPr>
            <w:tcW w:w="5333" w:type="dxa"/>
            <w:gridSpan w:val="9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*学科类别</w:t>
            </w:r>
          </w:p>
        </w:tc>
        <w:tc>
          <w:tcPr>
            <w:tcW w:w="992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*使用教材</w:t>
            </w:r>
          </w:p>
        </w:tc>
        <w:tc>
          <w:tcPr>
            <w:tcW w:w="5333" w:type="dxa"/>
            <w:gridSpan w:val="9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*授课学段</w:t>
            </w:r>
          </w:p>
        </w:tc>
        <w:tc>
          <w:tcPr>
            <w:tcW w:w="992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Merge w:val="restar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说课教师</w:t>
            </w:r>
          </w:p>
        </w:tc>
        <w:tc>
          <w:tcPr>
            <w:tcW w:w="1158" w:type="dxa"/>
            <w:vMerge w:val="restart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*姓名</w:t>
            </w:r>
          </w:p>
        </w:tc>
        <w:tc>
          <w:tcPr>
            <w:tcW w:w="901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697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654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*职称/职务</w:t>
            </w:r>
          </w:p>
        </w:tc>
        <w:tc>
          <w:tcPr>
            <w:tcW w:w="992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Merge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8" w:type="dxa"/>
            <w:vMerge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学历/学位</w:t>
            </w:r>
          </w:p>
        </w:tc>
        <w:tc>
          <w:tcPr>
            <w:tcW w:w="644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联系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电话</w:t>
            </w:r>
          </w:p>
        </w:tc>
        <w:tc>
          <w:tcPr>
            <w:tcW w:w="1180" w:type="dxa"/>
            <w:gridSpan w:val="4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E-mail</w:t>
            </w:r>
          </w:p>
        </w:tc>
        <w:tc>
          <w:tcPr>
            <w:tcW w:w="1270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Merge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*学校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全称</w:t>
            </w:r>
          </w:p>
        </w:tc>
        <w:tc>
          <w:tcPr>
            <w:tcW w:w="6814" w:type="dxa"/>
            <w:gridSpan w:val="14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Merge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通讯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4458" w:type="dxa"/>
            <w:gridSpan w:val="9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548" w:type="dxa"/>
            <w:gridSpan w:val="3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团队成员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（限2名）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*实验器材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*实验创新点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*实验原理或实验设计思路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教学目标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*实验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教学内容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</w:t>
            </w: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教学过程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947F21" w:rsidTr="00E8761C">
        <w:trPr>
          <w:trHeight w:val="510"/>
          <w:jc w:val="center"/>
        </w:trPr>
        <w:tc>
          <w:tcPr>
            <w:tcW w:w="1673" w:type="dxa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*实验教学效果与评价</w:t>
            </w:r>
          </w:p>
        </w:tc>
        <w:tc>
          <w:tcPr>
            <w:tcW w:w="7972" w:type="dxa"/>
            <w:gridSpan w:val="15"/>
            <w:vAlign w:val="center"/>
          </w:tcPr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:rsidR="00947F21" w:rsidRDefault="00947F21" w:rsidP="00E8761C">
            <w:pPr>
              <w:spacing w:line="36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:rsidR="00947F21" w:rsidRDefault="00947F21" w:rsidP="00947F21">
      <w:pPr>
        <w:spacing w:beforeLines="50" w:before="156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24"/>
        </w:rPr>
        <w:t>注：1.学科类别包括物理、化学、生物、科学、创客及通用技术等；2.授课学段包括小学、初中、高中；3.*栏表示必填。</w:t>
      </w:r>
    </w:p>
    <w:p w:rsidR="00840CC1" w:rsidRPr="00947F21" w:rsidRDefault="00840CC1" w:rsidP="00947F21">
      <w:pPr>
        <w:rPr>
          <w:rFonts w:ascii="方正仿宋简体" w:eastAsia="方正仿宋简体" w:hAnsi="方正仿宋简体" w:cs="方正仿宋简体"/>
          <w:sz w:val="32"/>
          <w:szCs w:val="32"/>
        </w:rPr>
      </w:pPr>
    </w:p>
    <w:sectPr w:rsidR="00840CC1" w:rsidRPr="00947F21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FE" w:rsidRDefault="00E025FE">
      <w:r>
        <w:separator/>
      </w:r>
    </w:p>
  </w:endnote>
  <w:endnote w:type="continuationSeparator" w:id="0">
    <w:p w:rsidR="00E025FE" w:rsidRDefault="00E0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06" w:rsidRDefault="00947F21">
    <w:pPr>
      <w:pStyle w:val="a5"/>
      <w:rPr>
        <w:rFonts w:ascii="宋体" w:hAnsi="宋体"/>
        <w:color w:val="FFFFFF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06" w:rsidRDefault="00947F21">
    <w:pPr>
      <w:pStyle w:val="a5"/>
      <w:jc w:val="right"/>
      <w:rPr>
        <w:rFonts w:ascii="宋体" w:hAnsi="宋体"/>
        <w:color w:val="FFFFFF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C0DF5" wp14:editId="6670516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706" w:rsidRDefault="00947F21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00F1F" w:rsidRPr="00A00F1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="宋体" w:hAnsi="宋体"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BC0DF5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80706" w:rsidRDefault="00947F21">
                    <w:pPr>
                      <w:pStyle w:val="a5"/>
                      <w:jc w:val="right"/>
                    </w:pP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00F1F" w:rsidRPr="00A00F1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="宋体" w:hAnsi="宋体"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706" w:rsidRDefault="00947F2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F00813" wp14:editId="7C72C66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706" w:rsidRDefault="00947F21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00813"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380706" w:rsidRDefault="00947F21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FE" w:rsidRDefault="00E025FE">
      <w:r>
        <w:separator/>
      </w:r>
    </w:p>
  </w:footnote>
  <w:footnote w:type="continuationSeparator" w:id="0">
    <w:p w:rsidR="00E025FE" w:rsidRDefault="00E0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06"/>
    <w:rsid w:val="0006217A"/>
    <w:rsid w:val="000C2864"/>
    <w:rsid w:val="00220106"/>
    <w:rsid w:val="00306BBA"/>
    <w:rsid w:val="00396A80"/>
    <w:rsid w:val="00822C3E"/>
    <w:rsid w:val="00840CC1"/>
    <w:rsid w:val="00930BB6"/>
    <w:rsid w:val="00947F21"/>
    <w:rsid w:val="00A00F1F"/>
    <w:rsid w:val="00B0265C"/>
    <w:rsid w:val="00C077D3"/>
    <w:rsid w:val="00C26F40"/>
    <w:rsid w:val="00E025FE"/>
    <w:rsid w:val="00EB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6A399-EDF3-4BBF-B156-1EAF491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autoRedefine/>
    <w:qFormat/>
    <w:rsid w:val="00947F2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96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0C2864"/>
    <w:rPr>
      <w:color w:val="0563C1" w:themeColor="hyperlink"/>
      <w:u w:val="single"/>
    </w:rPr>
  </w:style>
  <w:style w:type="character" w:customStyle="1" w:styleId="3Char">
    <w:name w:val="标题 3 Char"/>
    <w:basedOn w:val="a0"/>
    <w:link w:val="3"/>
    <w:rsid w:val="00947F21"/>
    <w:rPr>
      <w:b/>
      <w:bCs/>
      <w:sz w:val="32"/>
      <w:szCs w:val="32"/>
    </w:rPr>
  </w:style>
  <w:style w:type="paragraph" w:styleId="a5">
    <w:name w:val="footer"/>
    <w:basedOn w:val="a"/>
    <w:link w:val="Char"/>
    <w:autoRedefine/>
    <w:uiPriority w:val="99"/>
    <w:qFormat/>
    <w:rsid w:val="00947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947F21"/>
    <w:rPr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947F2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94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</cp:revision>
  <dcterms:created xsi:type="dcterms:W3CDTF">2023-06-27T06:32:00Z</dcterms:created>
  <dcterms:modified xsi:type="dcterms:W3CDTF">2024-04-15T06:25:00Z</dcterms:modified>
</cp:coreProperties>
</file>