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r>
        <w:rPr>
          <w:rFonts w:hint="eastAsia" w:ascii="仿宋_GB2312" w:eastAsia="仿宋_GB2312"/>
          <w:color w:val="000000"/>
          <w:sz w:val="32"/>
          <w:szCs w:val="32"/>
        </w:rPr>
        <w:pict>
          <v:shape id="_x0000_s1028" o:spid="_x0000_s1028" o:spt="202" type="#_x0000_t202" style="position:absolute;left:0pt;margin-left:-24.05pt;margin-top:-12.8pt;height:65.25pt;width:496pt;z-index:251674624;mso-width-relative:page;mso-height-relative:page;" filled="f" stroked="f" coordsize="21600,21600" o:gfxdata="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Ko8H1bZAAAADQEAAA8AAAAAAAAA&#10;AQAgAAAAIgAAAGRycy9kb3ducmV2LnhtbFBLAQIUABQAAAAIAIdO4kArY4/sngEAABcDAAAOAAAA&#10;AAAAAAEAIAAAACgBAABkcnMvZTJvRG9jLnhtbFBLBQYAAAAABgAGAFkBAAA4BQAAAAA=&#10;">
            <v:path/>
            <v:fill on="f" focussize="0,0"/>
            <v:stroke on="f"/>
            <v:imagedata o:title=""/>
            <o:lock v:ext="edit" aspectratio="f"/>
            <v:textbox>
              <w:txbxContent>
                <w:p>
                  <w:pPr>
                    <w:pStyle w:val="2"/>
                    <w:ind w:left="0" w:leftChars="0" w:firstLine="0" w:firstLineChars="0"/>
                    <w:jc w:val="center"/>
                    <w:rPr>
                      <w:rFonts w:hint="eastAsia" w:ascii="华文中宋" w:hAnsi="华文中宋" w:eastAsia="华文中宋"/>
                      <w:b/>
                      <w:color w:val="FF0000"/>
                      <w:spacing w:val="-40"/>
                      <w:w w:val="105"/>
                      <w:sz w:val="64"/>
                    </w:rPr>
                  </w:pPr>
                  <w:r>
                    <w:rPr>
                      <w:rFonts w:hint="eastAsia" w:ascii="华文中宋" w:hAnsi="华文中宋" w:eastAsia="华文中宋"/>
                      <w:b/>
                      <w:color w:val="FF0000"/>
                      <w:spacing w:val="-40"/>
                      <w:w w:val="105"/>
                      <w:sz w:val="64"/>
                    </w:rPr>
                    <w:t>南昌市青山湖区人民政府办公室文件</w:t>
                  </w:r>
                </w:p>
              </w:txbxContent>
            </v:textbox>
          </v:shape>
        </w:pic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hAnsi="宋体"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仿宋_GB2312" w:eastAsia="仿宋_GB2312"/>
          <w:color w:val="000000"/>
          <w:sz w:val="32"/>
          <w:szCs w:val="32"/>
        </w:rPr>
      </w:pPr>
      <w:r>
        <w:rPr>
          <w:rFonts w:hint="eastAsia" w:ascii="仿宋_GB2312" w:eastAsia="仿宋_GB2312"/>
          <w:color w:val="000000"/>
          <w:sz w:val="32"/>
          <w:szCs w:val="32"/>
        </w:rPr>
        <w:t>湖政办发</w:t>
      </w:r>
      <w:r>
        <w:rPr>
          <w:rFonts w:hint="eastAsia" w:ascii="仿宋_GB2312" w:hAnsi="仿宋_GB2312" w:eastAsia="仿宋_GB2312" w:cs="仿宋_GB2312"/>
          <w:color w:val="000000"/>
          <w:sz w:val="32"/>
          <w:szCs w:val="32"/>
        </w:rPr>
        <w:t>〔</w:t>
      </w:r>
      <w:r>
        <w:rPr>
          <w:rFonts w:hint="eastAsia" w:ascii="仿宋_GB2312" w:eastAsia="仿宋_GB2312"/>
          <w:color w:val="000000"/>
          <w:sz w:val="32"/>
          <w:szCs w:val="32"/>
        </w:rPr>
        <w:t>20</w:t>
      </w:r>
      <w:r>
        <w:rPr>
          <w:rFonts w:hint="default" w:ascii="仿宋_GB2312" w:eastAsia="仿宋_GB2312"/>
          <w:color w:val="000000"/>
          <w:sz w:val="32"/>
          <w:szCs w:val="32"/>
          <w:lang w:val="en-US"/>
        </w:rPr>
        <w:t>20</w:t>
      </w:r>
      <w:r>
        <w:rPr>
          <w:rFonts w:hint="eastAsia" w:ascii="仿宋_GB2312" w:hAnsi="仿宋_GB2312" w:eastAsia="仿宋_GB2312" w:cs="仿宋_GB2312"/>
          <w:color w:val="000000"/>
          <w:sz w:val="32"/>
          <w:szCs w:val="32"/>
        </w:rPr>
        <w:t>〕</w:t>
      </w:r>
      <w:r>
        <w:rPr>
          <w:rFonts w:hint="default" w:ascii="仿宋_GB2312" w:eastAsia="仿宋_GB2312"/>
          <w:color w:val="000000"/>
          <w:sz w:val="32"/>
          <w:szCs w:val="32"/>
          <w:lang w:val="en-US" w:eastAsia="zh-CN"/>
        </w:rPr>
        <w:t>2</w:t>
      </w:r>
      <w:r>
        <w:rPr>
          <w:rFonts w:hint="default" w:ascii="仿宋_GB2312"/>
          <w:color w:val="000000"/>
          <w:sz w:val="32"/>
          <w:szCs w:val="32"/>
          <w:lang w:val="en-US" w:eastAsia="zh-CN"/>
        </w:rPr>
        <w:t>4</w:t>
      </w:r>
      <w:r>
        <w:rPr>
          <w:rFonts w:hint="eastAsia" w:ascii="仿宋_GB2312" w:eastAsia="仿宋_GB2312"/>
          <w:color w:val="000000"/>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32"/>
          <w:szCs w:val="32"/>
        </w:rPr>
      </w:pPr>
      <w:r>
        <w:rPr>
          <w:rFonts w:hint="eastAsia" w:ascii="方正小标宋简体" w:hAnsi="新宋体" w:eastAsia="方正小标宋简体"/>
          <w:b/>
          <w:sz w:val="44"/>
          <w:szCs w:val="44"/>
        </w:rPr>
        <w:pict>
          <v:line id="直接连接符 7" o:spid="_x0000_s1029" o:spt="20" style="position:absolute;left:0pt;margin-left:2.5pt;margin-top:15.85pt;height:0pt;width:456pt;z-index:251684864;mso-width-relative:page;mso-height-relative:page;" filled="f" stroked="t" coordsize="21600,21600" o:gfxdata="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CFBtzXAAAACAEA&#10;AA8AAAAAAAAAAQAgAAAAIgAAAGRycy9kb3ducmV2LnhtbFBLAQIUABQAAAAIAIdO4kAAbtIx4gEA&#10;AKUDAAAOAAAAAAAAAAEAIAAAACYBAABkcnMvZTJvRG9jLnhtbFBLBQYAAAAABgAGAFkBAAB6BQAA&#10;AAA=&#10;">
            <v:path arrowok="t"/>
            <v:fill on="f" focussize="0,0"/>
            <v:stroke weight="2.25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eastAsia="仿宋_GB2312"/>
          <w:color w:val="000000"/>
          <w:sz w:val="32"/>
          <w:szCs w:val="32"/>
        </w:rPr>
      </w:pPr>
    </w:p>
    <w:p>
      <w:pPr>
        <w:keepNext w:val="0"/>
        <w:keepLines w:val="0"/>
        <w:pageBreakBefore w:val="0"/>
        <w:kinsoku/>
        <w:wordWrap/>
        <w:overflowPunct/>
        <w:topLinePunct w:val="0"/>
        <w:autoSpaceDE/>
        <w:bidi w:val="0"/>
        <w:adjustRightInd/>
        <w:spacing w:line="585" w:lineRule="exact"/>
        <w:jc w:val="center"/>
        <w:outlineLvl w:val="9"/>
        <w:rPr>
          <w:rFonts w:hint="eastAsia" w:ascii="方正小标宋简体" w:hAnsi="华文中宋" w:eastAsia="方正小标宋简体"/>
          <w:b/>
          <w:sz w:val="44"/>
          <w:szCs w:val="44"/>
          <w:lang w:eastAsia="zh-CN"/>
        </w:rPr>
      </w:pPr>
      <w:r>
        <w:rPr>
          <w:rFonts w:hint="eastAsia" w:ascii="方正小标宋简体" w:hAnsi="华文中宋" w:eastAsia="方正小标宋简体"/>
          <w:b/>
          <w:sz w:val="44"/>
          <w:szCs w:val="44"/>
          <w:lang w:eastAsia="zh-CN"/>
        </w:rPr>
        <w:t>青山湖区人民政府办公室</w:t>
      </w: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b/>
          <w:bCs/>
          <w:snapToGrid w:val="0"/>
          <w:spacing w:val="-4"/>
          <w:sz w:val="44"/>
          <w:szCs w:val="44"/>
        </w:rPr>
      </w:pPr>
      <w:r>
        <w:rPr>
          <w:rFonts w:hint="eastAsia" w:ascii="方正小标宋简体" w:hAnsi="方正小标宋简体" w:eastAsia="方正小标宋简体" w:cs="方正小标宋简体"/>
          <w:b/>
          <w:sz w:val="44"/>
          <w:szCs w:val="44"/>
        </w:rPr>
        <w:t>关于印发《</w:t>
      </w:r>
      <w:r>
        <w:rPr>
          <w:rFonts w:hint="eastAsia" w:ascii="方正小标宋简体" w:hAnsi="方正小标宋简体" w:eastAsia="方正小标宋简体" w:cs="方正小标宋简体"/>
          <w:b/>
          <w:bCs/>
          <w:snapToGrid w:val="0"/>
          <w:spacing w:val="-4"/>
          <w:sz w:val="44"/>
          <w:szCs w:val="44"/>
        </w:rPr>
        <w:t>关于完善农村居家养老服务体系</w:t>
      </w: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center"/>
        <w:textAlignment w:val="auto"/>
        <w:rPr>
          <w:rFonts w:hint="eastAsia" w:ascii="方正小标宋简体" w:hAnsi="方正小标宋简体" w:eastAsia="方正小标宋简体" w:cs="方正小标宋简体"/>
          <w:b/>
          <w:sz w:val="44"/>
          <w:szCs w:val="44"/>
          <w:lang w:val="en-US" w:eastAsia="zh-CN"/>
        </w:rPr>
      </w:pPr>
      <w:r>
        <w:rPr>
          <w:rFonts w:hint="eastAsia" w:ascii="方正小标宋简体" w:hAnsi="方正小标宋简体" w:eastAsia="方正小标宋简体" w:cs="方正小标宋简体"/>
          <w:b/>
          <w:bCs/>
          <w:snapToGrid w:val="0"/>
          <w:spacing w:val="-4"/>
          <w:sz w:val="44"/>
          <w:szCs w:val="44"/>
        </w:rPr>
        <w:t>加强农村颐养之家建设的实施意见</w:t>
      </w:r>
      <w:r>
        <w:rPr>
          <w:rFonts w:hint="eastAsia" w:ascii="方正小标宋简体" w:hAnsi="方正小标宋简体" w:eastAsia="方正小标宋简体" w:cs="方正小标宋简体"/>
          <w:b/>
          <w:sz w:val="44"/>
          <w:szCs w:val="44"/>
        </w:rPr>
        <w:t>》的</w:t>
      </w:r>
      <w:r>
        <w:rPr>
          <w:rFonts w:hint="eastAsia" w:ascii="方正小标宋简体" w:hAnsi="方正小标宋简体" w:eastAsia="方正小标宋简体" w:cs="方正小标宋简体"/>
          <w:b/>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仿宋简体" w:hAnsi="方正仿宋简体" w:eastAsia="方正仿宋简体" w:cs="方正仿宋简体"/>
          <w:b/>
          <w:sz w:val="32"/>
          <w:szCs w:val="32"/>
          <w:lang w:val="en-US" w:eastAsia="zh-CN"/>
        </w:rPr>
      </w:pPr>
    </w:p>
    <w:p>
      <w:pPr>
        <w:keepNext w:val="0"/>
        <w:keepLines w:val="0"/>
        <w:pageBreakBefore w:val="0"/>
        <w:widowControl w:val="0"/>
        <w:tabs>
          <w:tab w:val="left" w:pos="1896"/>
        </w:tabs>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val="en-US" w:eastAsia="zh-CN"/>
        </w:rPr>
        <w:t>各镇人民政府、街道办事处，高新技术产业</w:t>
      </w:r>
      <w:bookmarkStart w:id="0" w:name="_GoBack"/>
      <w:bookmarkEnd w:id="0"/>
      <w:r>
        <w:rPr>
          <w:rFonts w:hint="eastAsia" w:ascii="方正仿宋简体" w:hAnsi="方正仿宋简体" w:eastAsia="方正仿宋简体" w:cs="方正仿宋简体"/>
          <w:sz w:val="32"/>
          <w:szCs w:val="32"/>
          <w:lang w:val="en-US" w:eastAsia="zh-CN"/>
        </w:rPr>
        <w:t>园区管委会，区政府各有关部门、区直各有关单位</w:t>
      </w:r>
      <w:r>
        <w:rPr>
          <w:rFonts w:hint="eastAsia" w:ascii="方正仿宋简体" w:hAnsi="方正仿宋简体" w:eastAsia="方正仿宋简体" w:cs="方正仿宋简体"/>
          <w:sz w:val="32"/>
          <w:szCs w:val="32"/>
        </w:rPr>
        <w:t>：</w:t>
      </w:r>
    </w:p>
    <w:p>
      <w:pPr>
        <w:keepNext w:val="0"/>
        <w:keepLines w:val="0"/>
        <w:pageBreakBefore w:val="0"/>
        <w:widowControl w:val="0"/>
        <w:tabs>
          <w:tab w:val="left" w:pos="1896"/>
        </w:tabs>
        <w:kinsoku/>
        <w:wordWrap/>
        <w:overflowPunct/>
        <w:topLinePunct w:val="0"/>
        <w:autoSpaceDE/>
        <w:autoSpaceDN/>
        <w:bidi w:val="0"/>
        <w:adjustRightInd/>
        <w:snapToGrid/>
        <w:spacing w:line="560" w:lineRule="exact"/>
        <w:ind w:firstLine="616" w:firstLineChars="200"/>
        <w:textAlignment w:val="auto"/>
        <w:rPr>
          <w:rFonts w:hint="eastAsia" w:ascii="方正仿宋简体" w:hAnsi="方正仿宋简体" w:eastAsia="方正仿宋简体" w:cs="方正仿宋简体"/>
          <w:spacing w:val="-6"/>
          <w:sz w:val="32"/>
          <w:szCs w:val="32"/>
          <w:lang w:val="en-US" w:eastAsia="zh-CN"/>
        </w:rPr>
      </w:pPr>
      <w:r>
        <w:rPr>
          <w:rFonts w:hint="eastAsia" w:ascii="方正仿宋简体" w:hAnsi="方正仿宋简体" w:eastAsia="方正仿宋简体" w:cs="方正仿宋简体"/>
          <w:spacing w:val="-6"/>
          <w:sz w:val="32"/>
          <w:szCs w:val="32"/>
          <w:lang w:val="en-US" w:eastAsia="zh-CN"/>
        </w:rPr>
        <w:t>经区政府研究，现将《关于完善农村居家养老服务体系加强农村颐养之家建设的实施意见》印发给你们，请认真抓好贯彻落实。</w:t>
      </w:r>
    </w:p>
    <w:p>
      <w:pPr>
        <w:keepNext w:val="0"/>
        <w:keepLines w:val="0"/>
        <w:pageBreakBefore w:val="0"/>
        <w:widowControl w:val="0"/>
        <w:tabs>
          <w:tab w:val="left" w:pos="1896"/>
        </w:tabs>
        <w:kinsoku/>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tabs>
          <w:tab w:val="left" w:pos="1896"/>
        </w:tabs>
        <w:kinsoku/>
        <w:overflowPunct/>
        <w:topLinePunct w:val="0"/>
        <w:autoSpaceDE/>
        <w:autoSpaceDN/>
        <w:bidi w:val="0"/>
        <w:adjustRightInd/>
        <w:snapToGrid/>
        <w:spacing w:line="560" w:lineRule="exact"/>
        <w:jc w:val="both"/>
        <w:textAlignment w:val="auto"/>
        <w:rPr>
          <w:rFonts w:hint="eastAsia" w:ascii="方正仿宋简体" w:hAnsi="方正仿宋简体" w:eastAsia="方正仿宋简体" w:cs="方正仿宋简体"/>
          <w:sz w:val="32"/>
          <w:szCs w:val="32"/>
          <w:lang w:val="en-US" w:eastAsia="zh-CN"/>
        </w:rPr>
      </w:pPr>
    </w:p>
    <w:p>
      <w:pPr>
        <w:pStyle w:val="2"/>
        <w:rPr>
          <w:rFonts w:hint="eastAsia"/>
          <w:lang w:val="en-US" w:eastAsia="zh-CN"/>
        </w:rPr>
      </w:pPr>
    </w:p>
    <w:p>
      <w:pPr>
        <w:keepNext w:val="0"/>
        <w:keepLines w:val="0"/>
        <w:pageBreakBefore w:val="0"/>
        <w:widowControl w:val="0"/>
        <w:tabs>
          <w:tab w:val="left" w:pos="1896"/>
        </w:tabs>
        <w:kinsoku/>
        <w:overflowPunct/>
        <w:topLinePunct w:val="0"/>
        <w:autoSpaceDE/>
        <w:autoSpaceDN/>
        <w:bidi w:val="0"/>
        <w:adjustRightInd/>
        <w:snapToGrid/>
        <w:spacing w:line="560" w:lineRule="exact"/>
        <w:ind w:leftChars="1400"/>
        <w:jc w:val="center"/>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青山湖区人民政府办公室</w:t>
      </w:r>
    </w:p>
    <w:p>
      <w:pPr>
        <w:keepNext w:val="0"/>
        <w:keepLines w:val="0"/>
        <w:pageBreakBefore w:val="0"/>
        <w:widowControl w:val="0"/>
        <w:tabs>
          <w:tab w:val="left" w:pos="1896"/>
        </w:tabs>
        <w:kinsoku/>
        <w:overflowPunct/>
        <w:topLinePunct w:val="0"/>
        <w:autoSpaceDE/>
        <w:autoSpaceDN/>
        <w:bidi w:val="0"/>
        <w:adjustRightInd/>
        <w:snapToGrid/>
        <w:spacing w:line="560" w:lineRule="exact"/>
        <w:ind w:leftChars="1400"/>
        <w:jc w:val="center"/>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2020年6月</w:t>
      </w:r>
      <w:r>
        <w:rPr>
          <w:rFonts w:hint="default" w:ascii="方正仿宋简体" w:hAnsi="方正仿宋简体" w:eastAsia="方正仿宋简体" w:cs="方正仿宋简体"/>
          <w:sz w:val="32"/>
          <w:szCs w:val="32"/>
          <w:lang w:val="en-US" w:eastAsia="zh-CN"/>
        </w:rPr>
        <w:t>22</w:t>
      </w:r>
      <w:r>
        <w:rPr>
          <w:rFonts w:hint="eastAsia" w:ascii="方正仿宋简体" w:hAnsi="方正仿宋简体" w:eastAsia="方正仿宋简体" w:cs="方正仿宋简体"/>
          <w:sz w:val="32"/>
          <w:szCs w:val="32"/>
        </w:rPr>
        <w:t>日</w:t>
      </w:r>
    </w:p>
    <w:p>
      <w:pPr>
        <w:keepNext w:val="0"/>
        <w:keepLines w:val="0"/>
        <w:pageBreakBefore w:val="0"/>
        <w:widowControl w:val="0"/>
        <w:kinsoku/>
        <w:wordWrap w:val="0"/>
        <w:overflowPunct/>
        <w:topLinePunct w:val="0"/>
        <w:autoSpaceDE/>
        <w:autoSpaceDN/>
        <w:bidi w:val="0"/>
        <w:adjustRightInd/>
        <w:snapToGrid/>
        <w:spacing w:line="560" w:lineRule="exact"/>
        <w:ind w:leftChars="1400"/>
        <w:jc w:val="center"/>
        <w:textAlignment w:val="auto"/>
        <w:sectPr>
          <w:headerReference r:id="rId3" w:type="default"/>
          <w:footerReference r:id="rId4" w:type="default"/>
          <w:pgSz w:w="11906" w:h="16838"/>
          <w:pgMar w:top="1814" w:right="1440" w:bottom="1474" w:left="1440" w:header="851" w:footer="992" w:gutter="0"/>
          <w:pgNumType w:fmt="numberInDash"/>
          <w:cols w:space="0" w:num="1"/>
          <w:rtlGutter w:val="0"/>
          <w:docGrid w:type="lines" w:linePitch="435" w:charSpace="0"/>
        </w:sectPr>
      </w:pP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center"/>
        <w:textAlignment w:val="auto"/>
        <w:rPr>
          <w:rFonts w:hint="eastAsia" w:ascii="方正小标宋简体" w:hAnsi="仿宋" w:eastAsia="方正小标宋简体"/>
          <w:b/>
          <w:bCs/>
          <w:snapToGrid w:val="0"/>
          <w:spacing w:val="-4"/>
          <w:sz w:val="44"/>
          <w:szCs w:val="44"/>
        </w:rPr>
      </w:pPr>
      <w:r>
        <w:rPr>
          <w:rFonts w:hint="eastAsia" w:ascii="方正小标宋简体" w:hAnsi="仿宋" w:eastAsia="方正小标宋简体"/>
          <w:b/>
          <w:bCs/>
          <w:snapToGrid w:val="0"/>
          <w:spacing w:val="-4"/>
          <w:sz w:val="44"/>
          <w:szCs w:val="44"/>
        </w:rPr>
        <w:t>关于完善农村居家养老服务体系</w:t>
      </w:r>
    </w:p>
    <w:p>
      <w:pPr>
        <w:keepNext w:val="0"/>
        <w:keepLines w:val="0"/>
        <w:pageBreakBefore w:val="0"/>
        <w:widowControl w:val="0"/>
        <w:kinsoku/>
        <w:wordWrap/>
        <w:overflowPunct w:val="0"/>
        <w:topLinePunct w:val="0"/>
        <w:autoSpaceDE w:val="0"/>
        <w:autoSpaceDN w:val="0"/>
        <w:bidi w:val="0"/>
        <w:adjustRightInd w:val="0"/>
        <w:snapToGrid w:val="0"/>
        <w:spacing w:line="560" w:lineRule="exact"/>
        <w:jc w:val="center"/>
        <w:textAlignment w:val="auto"/>
        <w:rPr>
          <w:rFonts w:ascii="方正小标宋简体" w:hAnsi="仿宋" w:eastAsia="方正小标宋简体"/>
          <w:b/>
          <w:bCs/>
          <w:snapToGrid w:val="0"/>
          <w:spacing w:val="-4"/>
          <w:sz w:val="44"/>
          <w:szCs w:val="44"/>
        </w:rPr>
      </w:pPr>
      <w:r>
        <w:rPr>
          <w:rFonts w:hint="eastAsia" w:ascii="方正小标宋简体" w:hAnsi="仿宋" w:eastAsia="方正小标宋简体"/>
          <w:b/>
          <w:bCs/>
          <w:snapToGrid w:val="0"/>
          <w:spacing w:val="-4"/>
          <w:sz w:val="44"/>
          <w:szCs w:val="44"/>
        </w:rPr>
        <w:t>加强农村颐养之家建设的实施意见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864" w:firstLineChars="200"/>
        <w:jc w:val="center"/>
        <w:textAlignment w:val="auto"/>
        <w:rPr>
          <w:rFonts w:ascii="方正小标宋简体" w:hAnsi="仿宋" w:eastAsia="方正小标宋简体"/>
          <w:snapToGrid w:val="0"/>
          <w:spacing w:val="-4"/>
          <w:sz w:val="44"/>
          <w:szCs w:val="44"/>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为进一步扩大农村养老服务有效供给，满足农村老年人享受居家养老服务需求，根据《江西省民政厅关于全面建立农村留守老年人探视巡访制度的指导意见》（赣民字〔2019〕70号）和《南昌市人民政府办公厅印发关于加快农村居家养老服务体系建设实施意见的通知》（洪府厅发〔2019〕133号）要求，结合我区实际，现就进一步完善农村居家养老服务体系加强农村颐养之家建设提出以下实施意见。</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ascii="黑体" w:hAnsi="黑体" w:eastAsia="黑体"/>
          <w:b/>
          <w:bCs w:val="0"/>
          <w:snapToGrid w:val="0"/>
          <w:spacing w:val="-4"/>
          <w:sz w:val="32"/>
          <w:szCs w:val="32"/>
        </w:rPr>
      </w:pPr>
      <w:r>
        <w:rPr>
          <w:rFonts w:hint="eastAsia" w:ascii="黑体" w:hAnsi="黑体" w:eastAsia="黑体"/>
          <w:b/>
          <w:bCs w:val="0"/>
          <w:snapToGrid w:val="0"/>
          <w:spacing w:val="-4"/>
          <w:sz w:val="32"/>
          <w:szCs w:val="32"/>
        </w:rPr>
        <w:t>一、指导思想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遵循“党建引领、乡镇主导，村级主办、政府支持，个人自愿、社会参与，突出重点、医养融合”原则，充分发挥基层党组织作用，统筹运用农村各种资源，以农村互助养老服务设施建设为载体，各镇、园区要结合农村实际，在有需要的建制村或自然村建设农村居家养老服务设施——农村颐养之家，推动“幸福餐桌”，为农村特困、留守等老年人提供日间生活照料、娱乐休闲等服务，满足农村老年人“不离乡土、不离乡邻、不离乡音、不离乡情”的养老需求。将补齐农村养老基础设施短板、提升特困人员供养服务设施建设标准纳入脱贫攻坚工作和乡村振兴战略。</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ascii="黑体" w:hAnsi="黑体" w:eastAsia="黑体"/>
          <w:b/>
          <w:bCs w:val="0"/>
          <w:snapToGrid w:val="0"/>
          <w:spacing w:val="-4"/>
          <w:sz w:val="32"/>
          <w:szCs w:val="32"/>
        </w:rPr>
      </w:pPr>
      <w:r>
        <w:rPr>
          <w:rFonts w:hint="eastAsia" w:ascii="黑体" w:hAnsi="黑体" w:eastAsia="黑体"/>
          <w:b/>
          <w:bCs w:val="0"/>
          <w:snapToGrid w:val="0"/>
          <w:spacing w:val="-4"/>
          <w:sz w:val="32"/>
          <w:szCs w:val="32"/>
        </w:rPr>
        <w:t>二、目标任务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Cs/>
          <w:snapToGrid w:val="0"/>
          <w:spacing w:val="-4"/>
          <w:sz w:val="32"/>
          <w:szCs w:val="32"/>
        </w:rPr>
        <w:t>按照“新建一批、改造一批、整合一批和统筹规划、示范引领”的建设思路，</w:t>
      </w:r>
      <w:r>
        <w:rPr>
          <w:rFonts w:hint="eastAsia" w:ascii="方正仿宋简体" w:hAnsi="方正仿宋简体" w:eastAsia="方正仿宋简体" w:cs="方正仿宋简体"/>
          <w:snapToGrid w:val="0"/>
          <w:spacing w:val="-6"/>
          <w:sz w:val="32"/>
          <w:szCs w:val="32"/>
        </w:rPr>
        <w:t>大力发展政府扶得起、村里办得起、老人出得起、服务可持续的农村颐养之家。</w:t>
      </w:r>
      <w:r>
        <w:rPr>
          <w:rFonts w:hint="eastAsia" w:ascii="方正仿宋简体" w:hAnsi="方正仿宋简体" w:eastAsia="方正仿宋简体" w:cs="方正仿宋简体"/>
          <w:bCs/>
          <w:snapToGrid w:val="0"/>
          <w:spacing w:val="-4"/>
          <w:sz w:val="32"/>
          <w:szCs w:val="32"/>
        </w:rPr>
        <w:t>到2020年底实现全区建制村覆盖率达100%，到2021年底，对于老年人数较多的自然村，要设置颐养之家服务站，推动农村养老服务全覆盖。</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ascii="黑体" w:hAnsi="黑体" w:eastAsia="黑体"/>
          <w:b/>
          <w:bCs w:val="0"/>
          <w:snapToGrid w:val="0"/>
          <w:spacing w:val="-4"/>
          <w:sz w:val="32"/>
          <w:szCs w:val="32"/>
        </w:rPr>
      </w:pPr>
      <w:r>
        <w:rPr>
          <w:rFonts w:hint="eastAsia" w:ascii="仿宋_GB2312" w:hAnsi="仿宋" w:eastAsia="仿宋_GB2312"/>
          <w:b/>
          <w:bCs w:val="0"/>
          <w:snapToGrid w:val="0"/>
          <w:spacing w:val="-4"/>
          <w:sz w:val="32"/>
          <w:szCs w:val="32"/>
        </w:rPr>
        <w:t xml:space="preserve"> </w:t>
      </w:r>
      <w:r>
        <w:rPr>
          <w:rFonts w:ascii="黑体" w:hAnsi="黑体" w:eastAsia="黑体"/>
          <w:b/>
          <w:bCs w:val="0"/>
          <w:snapToGrid w:val="0"/>
          <w:spacing w:val="-4"/>
          <w:sz w:val="32"/>
          <w:szCs w:val="32"/>
        </w:rPr>
        <w:t>三、</w:t>
      </w:r>
      <w:r>
        <w:rPr>
          <w:rFonts w:hint="eastAsia" w:ascii="黑体" w:hAnsi="黑体" w:eastAsia="黑体"/>
          <w:b/>
          <w:bCs w:val="0"/>
          <w:snapToGrid w:val="0"/>
          <w:spacing w:val="-4"/>
          <w:sz w:val="32"/>
          <w:szCs w:val="32"/>
        </w:rPr>
        <w:t>主要措施</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ascii="楷体" w:hAnsi="楷体" w:eastAsia="楷体"/>
          <w:b/>
          <w:bCs w:val="0"/>
          <w:snapToGrid w:val="0"/>
          <w:spacing w:val="-4"/>
          <w:sz w:val="32"/>
          <w:szCs w:val="32"/>
        </w:rPr>
      </w:pPr>
      <w:r>
        <w:rPr>
          <w:rFonts w:hint="eastAsia" w:ascii="楷体" w:hAnsi="楷体" w:eastAsia="楷体"/>
          <w:b/>
          <w:bCs w:val="0"/>
          <w:snapToGrid w:val="0"/>
          <w:spacing w:val="-4"/>
          <w:sz w:val="32"/>
          <w:szCs w:val="32"/>
        </w:rPr>
        <w:t>（一）推动颐养之家建设，实施“幸福餐桌”工程</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b/>
          <w:bCs/>
          <w:snapToGrid w:val="0"/>
          <w:spacing w:val="-4"/>
          <w:sz w:val="32"/>
          <w:szCs w:val="32"/>
        </w:rPr>
      </w:pPr>
      <w:r>
        <w:rPr>
          <w:rFonts w:hint="eastAsia" w:ascii="方正仿宋简体" w:hAnsi="方正仿宋简体" w:eastAsia="方正仿宋简体" w:cs="方正仿宋简体"/>
          <w:b/>
          <w:bCs/>
          <w:snapToGrid w:val="0"/>
          <w:spacing w:val="-4"/>
          <w:sz w:val="32"/>
          <w:szCs w:val="32"/>
        </w:rPr>
        <w:t>1、服务对象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Cs/>
          <w:snapToGrid w:val="0"/>
          <w:spacing w:val="-4"/>
          <w:sz w:val="32"/>
          <w:szCs w:val="32"/>
        </w:rPr>
        <w:t xml:space="preserve">（1）年满60周岁以上的分散供养农村特困老人； </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Cs/>
          <w:snapToGrid w:val="0"/>
          <w:spacing w:val="-4"/>
          <w:sz w:val="32"/>
          <w:szCs w:val="32"/>
        </w:rPr>
        <w:t>（2）年满70周岁以上农村留守（含独居、空巢、无子女）、失能（失智）等困难老年人。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Cs/>
          <w:snapToGrid w:val="0"/>
          <w:spacing w:val="-4"/>
          <w:sz w:val="32"/>
          <w:szCs w:val="32"/>
        </w:rPr>
        <w:t>有条件的地方可以适当拓宽服务对象范围，逐步向低龄老年人覆盖。鼓励对70周岁以下的老人及农村留守儿童采取差异化缴费方式纳入颐养之家服务范畴。</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b/>
          <w:bCs/>
          <w:snapToGrid w:val="0"/>
          <w:spacing w:val="-4"/>
          <w:sz w:val="32"/>
          <w:szCs w:val="32"/>
        </w:rPr>
      </w:pPr>
      <w:r>
        <w:rPr>
          <w:rFonts w:hint="eastAsia" w:ascii="方正仿宋简体" w:hAnsi="方正仿宋简体" w:eastAsia="方正仿宋简体" w:cs="方正仿宋简体"/>
          <w:b/>
          <w:bCs/>
          <w:snapToGrid w:val="0"/>
          <w:spacing w:val="-4"/>
          <w:sz w:val="32"/>
          <w:szCs w:val="32"/>
        </w:rPr>
        <w:t>2、颐养方式</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
          <w:snapToGrid w:val="0"/>
          <w:spacing w:val="-4"/>
          <w:sz w:val="32"/>
          <w:szCs w:val="32"/>
        </w:rPr>
        <w:t>（1）场所选择。</w:t>
      </w:r>
      <w:r>
        <w:rPr>
          <w:rFonts w:hint="eastAsia" w:ascii="方正仿宋简体" w:hAnsi="方正仿宋简体" w:eastAsia="方正仿宋简体" w:cs="方正仿宋简体"/>
          <w:bCs/>
          <w:snapToGrid w:val="0"/>
          <w:spacing w:val="-4"/>
          <w:sz w:val="32"/>
          <w:szCs w:val="32"/>
        </w:rPr>
        <w:t>原则上以建制村或自然村为单位合理布局，盘活整合和利用农村祠堂、闲置仓库、学校、民房、农家大院、村级活动中心等，建成农村老年人聚会交流、日间照料、文化娱乐、休闲健身的活动场所，打造成农村颐养之家。条件较好的地方可以新建。辖区范围较大、自然村较分散的建制村，可以采取1+N模式，在村民相对集中的自然村建设集中服务站和若干个小型活动点。</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596" w:firstLineChars="200"/>
        <w:textAlignment w:val="auto"/>
        <w:rPr>
          <w:rFonts w:hint="eastAsia" w:ascii="方正仿宋简体" w:hAnsi="方正仿宋简体" w:eastAsia="方正仿宋简体" w:cs="方正仿宋简体"/>
          <w:snapToGrid w:val="0"/>
          <w:spacing w:val="-11"/>
          <w:sz w:val="32"/>
          <w:szCs w:val="32"/>
        </w:rPr>
      </w:pPr>
      <w:r>
        <w:rPr>
          <w:rFonts w:hint="eastAsia" w:ascii="方正仿宋简体" w:hAnsi="方正仿宋简体" w:eastAsia="方正仿宋简体" w:cs="方正仿宋简体"/>
          <w:bCs/>
          <w:snapToGrid w:val="0"/>
          <w:spacing w:val="-11"/>
          <w:sz w:val="32"/>
          <w:szCs w:val="32"/>
        </w:rPr>
        <w:t>鼓励养老院开展延伸服务，为居家老年人提供专业化入户服务。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
          <w:snapToGrid w:val="0"/>
          <w:spacing w:val="-4"/>
          <w:sz w:val="32"/>
          <w:szCs w:val="32"/>
        </w:rPr>
        <w:t>（2）建设标准。</w:t>
      </w:r>
      <w:r>
        <w:rPr>
          <w:rFonts w:hint="eastAsia" w:ascii="方正仿宋简体" w:hAnsi="方正仿宋简体" w:eastAsia="方正仿宋简体" w:cs="方正仿宋简体"/>
          <w:bCs/>
          <w:snapToGrid w:val="0"/>
          <w:spacing w:val="-4"/>
          <w:sz w:val="32"/>
          <w:szCs w:val="32"/>
        </w:rPr>
        <w:t>颐养之家应当安装摄像头，基本设施应具备“三室一厅一厨一卫一所”，即日间照料室、文娱活动室、阅览室，一个餐厅，一个厨房，一个卫生间，一个室外活动场所，建筑面积不少于200平方米。日间照料室应配备电视、坐椅等，有条件的要安装空调，配置室内健身器材或康复器材，能提供纳凉取暖、喝茶、看电视、聊天谈心、健身或康复训练等服务功能。文娱活动室应配备桌椅、棋牌等，开展健康教育、文化娱乐等服务。阅览室应配备适合老年人阅读的图书报刊杂志以及桌椅、书报框架。餐厅应配备一台消毒柜、一套桌椅、一套餐具等。厨房应配备相对齐全的炊具（含生、熟分开的两块案板）、一台冰箱、一个食品留样柜、一个蒸饭箱等。要有独立的公共卫生设施。室外活动场所应设置老年人健身器材、卫生科普宣传橱窗，进行适当的绿化和硬化。有条件的村还可以设置医疗点、理发店等功能区，开办妇女儿童之家，配置爱心送餐车等。</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snapToGrid w:val="0"/>
          <w:spacing w:val="-6"/>
          <w:sz w:val="32"/>
          <w:szCs w:val="32"/>
        </w:rPr>
      </w:pPr>
      <w:r>
        <w:rPr>
          <w:rFonts w:hint="eastAsia" w:ascii="方正仿宋简体" w:hAnsi="方正仿宋简体" w:eastAsia="方正仿宋简体" w:cs="方正仿宋简体"/>
          <w:b/>
          <w:snapToGrid w:val="0"/>
          <w:spacing w:val="-4"/>
          <w:sz w:val="32"/>
          <w:szCs w:val="32"/>
        </w:rPr>
        <w:t>（3）统一标识。</w:t>
      </w:r>
      <w:r>
        <w:rPr>
          <w:rFonts w:hint="eastAsia" w:ascii="方正仿宋简体" w:hAnsi="方正仿宋简体" w:eastAsia="方正仿宋简体" w:cs="方正仿宋简体"/>
          <w:snapToGrid w:val="0"/>
          <w:spacing w:val="-6"/>
          <w:sz w:val="32"/>
          <w:szCs w:val="32"/>
        </w:rPr>
        <w:t>颐养之家建成后，应按照市委组织部、市民政局、市发改委、市财政局和市卫生健康委联合下发的《关于加快补齐农村养老服务短板的实施方案》（洪民发〔2019〕2号）要求，统一悬挂“XX村XX颐养之家”牌匾。爱心组织、企业或个人投资兴建的，可以爱心组织、企业或个人名称冠名。</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19"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b/>
          <w:spacing w:val="-6"/>
          <w:kern w:val="0"/>
          <w:sz w:val="32"/>
          <w:szCs w:val="32"/>
        </w:rPr>
        <w:t>（4）运营模式。</w:t>
      </w:r>
      <w:r>
        <w:rPr>
          <w:rFonts w:hint="eastAsia" w:ascii="方正仿宋简体" w:hAnsi="方正仿宋简体" w:eastAsia="方正仿宋简体" w:cs="方正仿宋简体"/>
          <w:spacing w:val="-6"/>
          <w:kern w:val="0"/>
          <w:sz w:val="32"/>
          <w:szCs w:val="32"/>
        </w:rPr>
        <w:t>颐养之家以农村老年人的互助服务为基本形式，</w:t>
      </w:r>
      <w:r>
        <w:rPr>
          <w:rFonts w:hint="eastAsia" w:ascii="方正仿宋简体" w:hAnsi="方正仿宋简体" w:eastAsia="方正仿宋简体" w:cs="方正仿宋简体"/>
          <w:kern w:val="0"/>
          <w:sz w:val="32"/>
          <w:szCs w:val="32"/>
        </w:rPr>
        <w:t>鼓励社会力量参与颐养之家的运营。镇、园区可采取购买服务方式，由养老服务企业、社会组织等社会力量负责颐养之家的日常运营管理。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color w:val="000000"/>
          <w:kern w:val="0"/>
          <w:sz w:val="32"/>
          <w:szCs w:val="32"/>
        </w:rPr>
      </w:pPr>
      <w:r>
        <w:rPr>
          <w:rFonts w:hint="eastAsia" w:ascii="方正仿宋简体" w:hAnsi="方正仿宋简体" w:eastAsia="方正仿宋简体" w:cs="方正仿宋简体"/>
          <w:color w:val="000000"/>
          <w:kern w:val="0"/>
          <w:sz w:val="32"/>
          <w:szCs w:val="32"/>
        </w:rPr>
        <w:t>推动全区养老机构为农村居家老人提供上门服务，发挥示范引领、指导监督作用，引导颐养之家开展专业化养老服务。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kern w:val="0"/>
          <w:sz w:val="32"/>
          <w:szCs w:val="32"/>
        </w:rPr>
      </w:pPr>
      <w:r>
        <w:rPr>
          <w:rFonts w:hint="eastAsia" w:ascii="方正仿宋简体" w:hAnsi="方正仿宋简体" w:eastAsia="方正仿宋简体" w:cs="方正仿宋简体"/>
          <w:kern w:val="0"/>
          <w:sz w:val="32"/>
          <w:szCs w:val="32"/>
        </w:rPr>
        <w:t>充分整合农村资源，发展低龄老年人和留守妇女参与为老服务。加强农村老年协会建设，充分发挥老年人协会“自我管理、自我教育、自我服务、自我监督”作用。支持和鼓励爱心企业、爱心人士举办涉老类基金会，为农村养老服务提供资金支持。颐养之家运营方要设置微信群或微信公众号，每天展示老人集中活动情况。</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b/>
          <w:snapToGrid w:val="0"/>
          <w:spacing w:val="-4"/>
          <w:sz w:val="32"/>
          <w:szCs w:val="32"/>
        </w:rPr>
        <w:t>（5）服务内容。</w:t>
      </w:r>
      <w:r>
        <w:rPr>
          <w:rFonts w:hint="eastAsia" w:ascii="方正仿宋简体" w:hAnsi="方正仿宋简体" w:eastAsia="方正仿宋简体" w:cs="方正仿宋简体"/>
          <w:snapToGrid w:val="0"/>
          <w:spacing w:val="-4"/>
          <w:sz w:val="32"/>
          <w:szCs w:val="32"/>
        </w:rPr>
        <w:t>本着营养清淡、荤素搭配的原则，根据实际情况提供助餐服务。集中服务的可供应每日三餐，居住分散的可实行送餐。对服务需求人数较少的村，可采取与餐饮企业签订送餐协议等方式提供助餐服务。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有条件的村可利用农村现有资源，开展蔬菜种植、牲畜家禽养殖等，蔬菜、肉类等直接用于开办“幸福餐桌”，节省颐养之家运营成本。创新办“家”模式，鼓励老人参与“幸福农场”劳动并获得劳动积分，抵偿部分“入家”费用。为提升老人“入家”积极性，对老人自种蔬菜等也可适当抵偿部分“入家”费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snapToGrid w:val="0"/>
          <w:spacing w:val="-4"/>
          <w:kern w:val="0"/>
          <w:sz w:val="32"/>
          <w:szCs w:val="32"/>
        </w:rPr>
      </w:pPr>
      <w:r>
        <w:rPr>
          <w:rFonts w:hint="eastAsia" w:ascii="方正仿宋简体" w:hAnsi="方正仿宋简体" w:eastAsia="方正仿宋简体" w:cs="方正仿宋简体"/>
          <w:b/>
          <w:snapToGrid w:val="0"/>
          <w:spacing w:val="-4"/>
          <w:sz w:val="32"/>
          <w:szCs w:val="32"/>
        </w:rPr>
        <w:t>（6）医养结合。</w:t>
      </w:r>
      <w:r>
        <w:rPr>
          <w:rFonts w:hint="eastAsia" w:ascii="方正仿宋简体" w:hAnsi="方正仿宋简体" w:eastAsia="方正仿宋简体" w:cs="方正仿宋简体"/>
          <w:snapToGrid w:val="0"/>
          <w:spacing w:val="-4"/>
          <w:sz w:val="32"/>
          <w:szCs w:val="32"/>
        </w:rPr>
        <w:t>采取医生基层巡诊和家庭医生签约等方式，推动优质医疗卫生资源向农村延伸，以基层医疗机构为载体，促进医疗卫生资源进入颐养之家，实现各类老年群体医疗服务的全覆盖。提升农村老年人健康管理水平，为符合“入家”农村老年人集中提供健康档案管理、健康教育、康复护理等基本医疗卫生服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ascii="仿宋_GB2312" w:hAnsi="仿宋" w:eastAsia="仿宋_GB2312"/>
          <w:snapToGrid w:val="0"/>
          <w:spacing w:val="-4"/>
          <w:sz w:val="32"/>
          <w:szCs w:val="32"/>
        </w:rPr>
      </w:pPr>
      <w:r>
        <w:rPr>
          <w:rFonts w:hint="eastAsia" w:ascii="方正仿宋简体" w:hAnsi="方正仿宋简体" w:eastAsia="方正仿宋简体" w:cs="方正仿宋简体"/>
          <w:b/>
          <w:snapToGrid w:val="0"/>
          <w:spacing w:val="-4"/>
          <w:sz w:val="32"/>
          <w:szCs w:val="32"/>
        </w:rPr>
        <w:t>（7）收费标准。</w:t>
      </w:r>
      <w:r>
        <w:rPr>
          <w:rFonts w:hint="eastAsia" w:ascii="方正仿宋简体" w:hAnsi="方正仿宋简体" w:eastAsia="方正仿宋简体" w:cs="方正仿宋简体"/>
          <w:snapToGrid w:val="0"/>
          <w:spacing w:val="-4"/>
          <w:sz w:val="32"/>
          <w:szCs w:val="32"/>
        </w:rPr>
        <w:t>坚持“自养”为主，符合“入家”条件的对象，可参照每人每月收取不少于50%的用餐费用（个人支出部分占每月个人用餐总费用50%及以上），不足部分通过财政补贴、部门支持、社会捐助等多种方式解决;对确实特别困难、不能按每月不少于50%标准支付费用的服务对象，鼓励机关事业单位党员干部和企业、社会各界人士采取结对帮扶形式给予支持。有“入家”意愿但不符合有关条件的，可采取差异化办法收取费用，收费标准由各地根据实际情况确定。</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b/>
          <w:bCs/>
          <w:snapToGrid w:val="0"/>
          <w:spacing w:val="-4"/>
          <w:sz w:val="32"/>
          <w:szCs w:val="32"/>
        </w:rPr>
      </w:pPr>
      <w:r>
        <w:rPr>
          <w:rFonts w:hint="eastAsia" w:ascii="方正仿宋简体" w:hAnsi="方正仿宋简体" w:eastAsia="方正仿宋简体" w:cs="方正仿宋简体"/>
          <w:b/>
          <w:bCs/>
          <w:snapToGrid w:val="0"/>
          <w:spacing w:val="-4"/>
          <w:sz w:val="32"/>
          <w:szCs w:val="32"/>
        </w:rPr>
        <w:t>3、经费保障</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对农村颐养之家按照农村居家养老服务设施补贴标准给予建设补贴、运营补贴，并给予人员补贴。对农村颐养之家涉及的建设补贴、运营补贴、人员补贴区级承担部分，按照我区现行财政体制，由各镇（园区）负责。</w:t>
      </w:r>
    </w:p>
    <w:p>
      <w:pPr>
        <w:pStyle w:val="13"/>
        <w:keepNext w:val="0"/>
        <w:keepLines w:val="0"/>
        <w:pageBreakBefore w:val="0"/>
        <w:widowControl w:val="0"/>
        <w:kinsoku/>
        <w:wordWrap/>
        <w:topLinePunct w:val="0"/>
        <w:bidi w:val="0"/>
        <w:spacing w:line="560" w:lineRule="exact"/>
        <w:ind w:firstLine="627" w:firstLineChars="200"/>
        <w:jc w:val="both"/>
        <w:textAlignment w:val="auto"/>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b/>
          <w:snapToGrid w:val="0"/>
          <w:spacing w:val="-4"/>
          <w:sz w:val="32"/>
          <w:szCs w:val="32"/>
        </w:rPr>
        <w:t>建设补贴：</w:t>
      </w:r>
      <w:r>
        <w:rPr>
          <w:rFonts w:hint="eastAsia" w:ascii="方正仿宋简体" w:hAnsi="方正仿宋简体" w:eastAsia="方正仿宋简体" w:cs="方正仿宋简体"/>
          <w:snapToGrid w:val="0"/>
          <w:spacing w:val="-4"/>
          <w:sz w:val="32"/>
          <w:szCs w:val="32"/>
        </w:rPr>
        <w:t>根据《</w:t>
      </w:r>
      <w:r>
        <w:rPr>
          <w:rFonts w:hint="eastAsia" w:ascii="方正仿宋简体" w:hAnsi="方正仿宋简体" w:eastAsia="方正仿宋简体" w:cs="方正仿宋简体"/>
          <w:snapToGrid w:val="0"/>
          <w:spacing w:val="-4"/>
          <w:kern w:val="2"/>
          <w:sz w:val="32"/>
          <w:szCs w:val="32"/>
        </w:rPr>
        <w:t>青山湖区人民政府印发〈关于加快发展养老服务业的实施意见〉的通知</w:t>
      </w:r>
      <w:r>
        <w:rPr>
          <w:rFonts w:hint="eastAsia" w:ascii="方正仿宋简体" w:hAnsi="方正仿宋简体" w:eastAsia="方正仿宋简体" w:cs="方正仿宋简体"/>
          <w:snapToGrid w:val="0"/>
          <w:spacing w:val="-4"/>
          <w:sz w:val="32"/>
          <w:szCs w:val="32"/>
        </w:rPr>
        <w:t>》（</w:t>
      </w:r>
      <w:r>
        <w:rPr>
          <w:rFonts w:hint="eastAsia" w:ascii="方正仿宋简体" w:hAnsi="方正仿宋简体" w:eastAsia="方正仿宋简体" w:cs="方正仿宋简体"/>
          <w:sz w:val="32"/>
          <w:szCs w:val="32"/>
        </w:rPr>
        <w:t>湖政发[2016]6号</w:t>
      </w:r>
      <w:r>
        <w:rPr>
          <w:rFonts w:hint="eastAsia" w:ascii="方正仿宋简体" w:hAnsi="方正仿宋简体" w:eastAsia="方正仿宋简体" w:cs="方正仿宋简体"/>
          <w:snapToGrid w:val="0"/>
          <w:spacing w:val="-4"/>
          <w:sz w:val="32"/>
          <w:szCs w:val="32"/>
        </w:rPr>
        <w:t>），对</w:t>
      </w:r>
      <w:r>
        <w:rPr>
          <w:rFonts w:hint="eastAsia" w:ascii="方正仿宋简体" w:hAnsi="方正仿宋简体" w:eastAsia="方正仿宋简体" w:cs="方正仿宋简体"/>
          <w:sz w:val="32"/>
          <w:szCs w:val="32"/>
        </w:rPr>
        <w:t>农村社区居家养老服务设施每个补助8万元，资金由市、区两级按4：6的比例承担。</w:t>
      </w:r>
    </w:p>
    <w:p>
      <w:pPr>
        <w:pStyle w:val="13"/>
        <w:keepNext w:val="0"/>
        <w:keepLines w:val="0"/>
        <w:pageBreakBefore w:val="0"/>
        <w:widowControl w:val="0"/>
        <w:kinsoku/>
        <w:wordWrap/>
        <w:topLinePunct w:val="0"/>
        <w:bidi w:val="0"/>
        <w:spacing w:line="560" w:lineRule="exact"/>
        <w:ind w:firstLine="627" w:firstLineChars="200"/>
        <w:jc w:val="both"/>
        <w:textAlignment w:val="auto"/>
        <w:rPr>
          <w:rFonts w:hint="eastAsia" w:ascii="方正仿宋简体" w:hAnsi="方正仿宋简体" w:eastAsia="方正仿宋简体" w:cs="方正仿宋简体"/>
          <w:sz w:val="32"/>
          <w:szCs w:val="32"/>
          <w:u w:val="single"/>
        </w:rPr>
      </w:pPr>
      <w:r>
        <w:rPr>
          <w:rFonts w:hint="eastAsia" w:ascii="方正仿宋简体" w:hAnsi="方正仿宋简体" w:eastAsia="方正仿宋简体" w:cs="方正仿宋简体"/>
          <w:b/>
          <w:snapToGrid w:val="0"/>
          <w:color w:val="000000"/>
          <w:spacing w:val="-4"/>
          <w:sz w:val="32"/>
          <w:szCs w:val="32"/>
        </w:rPr>
        <w:t>运营补贴：</w:t>
      </w:r>
      <w:r>
        <w:rPr>
          <w:rFonts w:hint="eastAsia" w:ascii="方正仿宋简体" w:hAnsi="方正仿宋简体" w:eastAsia="方正仿宋简体" w:cs="方正仿宋简体"/>
          <w:snapToGrid w:val="0"/>
          <w:spacing w:val="-4"/>
          <w:sz w:val="32"/>
          <w:szCs w:val="32"/>
        </w:rPr>
        <w:t>根据《青山湖区人民政府印发〈关于加快发展养老服务业的实施意见〉的通知》（</w:t>
      </w:r>
      <w:r>
        <w:rPr>
          <w:rFonts w:hint="eastAsia" w:ascii="方正仿宋简体" w:hAnsi="方正仿宋简体" w:eastAsia="方正仿宋简体" w:cs="方正仿宋简体"/>
          <w:sz w:val="32"/>
          <w:szCs w:val="32"/>
        </w:rPr>
        <w:t>湖政发[2016]6号</w:t>
      </w:r>
      <w:r>
        <w:rPr>
          <w:rFonts w:hint="eastAsia" w:ascii="方正仿宋简体" w:hAnsi="方正仿宋简体" w:eastAsia="方正仿宋简体" w:cs="方正仿宋简体"/>
          <w:snapToGrid w:val="0"/>
          <w:spacing w:val="-4"/>
          <w:sz w:val="32"/>
          <w:szCs w:val="32"/>
        </w:rPr>
        <w:t>）的标准，</w:t>
      </w:r>
      <w:r>
        <w:rPr>
          <w:rFonts w:hint="eastAsia" w:ascii="方正仿宋简体" w:hAnsi="方正仿宋简体" w:eastAsia="方正仿宋简体" w:cs="方正仿宋简体"/>
          <w:sz w:val="32"/>
          <w:szCs w:val="32"/>
        </w:rPr>
        <w:t>对服务面积达500㎡、服务功能具备5项及以上、日均服务时间达6小时的一类居家养老服务设施，每年给予3万元的运营补助；对服务面积达300㎡、服务功能具备4项、日均服务时间达5小时的二类居家养老服务设施，每年给予2万元的运营补助；对服务面积达200㎡、服务功能具备3项、日均服务时间达4小时的三类居家养老服务设施，每年给予1万元的运营补助。资金由市、区两级按4：6的比例承担。</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3" w:firstLineChars="200"/>
        <w:textAlignment w:val="auto"/>
        <w:rPr>
          <w:rFonts w:hint="eastAsia" w:ascii="方正仿宋简体" w:hAnsi="方正仿宋简体" w:eastAsia="方正仿宋简体" w:cs="方正仿宋简体"/>
          <w:snapToGrid w:val="0"/>
          <w:sz w:val="32"/>
          <w:szCs w:val="32"/>
        </w:rPr>
      </w:pPr>
      <w:r>
        <w:rPr>
          <w:rFonts w:hint="eastAsia" w:ascii="方正仿宋简体" w:hAnsi="方正仿宋简体" w:eastAsia="方正仿宋简体" w:cs="方正仿宋简体"/>
          <w:b/>
          <w:snapToGrid w:val="0"/>
          <w:sz w:val="32"/>
          <w:szCs w:val="32"/>
        </w:rPr>
        <w:t>人员补贴：</w:t>
      </w:r>
      <w:r>
        <w:rPr>
          <w:rFonts w:hint="eastAsia" w:ascii="方正仿宋简体" w:hAnsi="方正仿宋简体" w:eastAsia="方正仿宋简体" w:cs="方正仿宋简体"/>
          <w:snapToGrid w:val="0"/>
          <w:sz w:val="32"/>
          <w:szCs w:val="32"/>
        </w:rPr>
        <w:t>按照每人每月原则上不低于400元的标准（试行期间暂定标准），在个人自缴不少于50%的基础上，由市、区两级财政各补贴100元（补贴不发放至个人账户，由民政、财政部门审核后，按月据实拨入运营机构或村、组自行经营的集体账户上），不足部分通过镇（园区）、村自筹和社会捐助解决。</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0" w:firstLineChars="200"/>
        <w:textAlignment w:val="auto"/>
        <w:rPr>
          <w:rFonts w:hint="eastAsia" w:ascii="方正仿宋简体" w:hAnsi="方正仿宋简体" w:eastAsia="方正仿宋简体" w:cs="方正仿宋简体"/>
          <w:bCs/>
          <w:snapToGrid w:val="0"/>
          <w:sz w:val="32"/>
          <w:szCs w:val="32"/>
        </w:rPr>
      </w:pPr>
      <w:r>
        <w:rPr>
          <w:rFonts w:hint="eastAsia" w:ascii="方正仿宋简体" w:hAnsi="方正仿宋简体" w:eastAsia="方正仿宋简体" w:cs="方正仿宋简体"/>
          <w:snapToGrid w:val="0"/>
          <w:sz w:val="32"/>
          <w:szCs w:val="32"/>
        </w:rPr>
        <w:t>目前已经发放的高龄补贴、残疾人两项补贴、政府购买居家养老服务等补贴</w:t>
      </w:r>
      <w:r>
        <w:rPr>
          <w:rFonts w:hint="eastAsia" w:ascii="方正仿宋简体" w:hAnsi="方正仿宋简体" w:eastAsia="方正仿宋简体" w:cs="方正仿宋简体"/>
          <w:bCs/>
          <w:snapToGrid w:val="0"/>
          <w:sz w:val="32"/>
          <w:szCs w:val="32"/>
        </w:rPr>
        <w:t>不冲抵，符合条件的老年人可按规定叠加申领。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43" w:firstLineChars="200"/>
        <w:textAlignment w:val="auto"/>
        <w:rPr>
          <w:rFonts w:hint="eastAsia" w:ascii="方正仿宋简体" w:hAnsi="方正仿宋简体" w:eastAsia="方正仿宋简体" w:cs="方正仿宋简体"/>
          <w:b/>
          <w:snapToGrid w:val="0"/>
          <w:sz w:val="32"/>
          <w:szCs w:val="32"/>
        </w:rPr>
      </w:pPr>
      <w:r>
        <w:rPr>
          <w:rFonts w:hint="eastAsia" w:ascii="方正仿宋简体" w:hAnsi="方正仿宋简体" w:eastAsia="方正仿宋简体" w:cs="方正仿宋简体"/>
          <w:b/>
          <w:bCs/>
          <w:snapToGrid w:val="0"/>
          <w:sz w:val="32"/>
          <w:szCs w:val="32"/>
        </w:rPr>
        <w:t>资金来源:</w:t>
      </w:r>
      <w:r>
        <w:rPr>
          <w:rFonts w:hint="eastAsia" w:ascii="方正仿宋简体" w:hAnsi="方正仿宋简体" w:eastAsia="方正仿宋简体" w:cs="方正仿宋简体"/>
          <w:bCs/>
          <w:snapToGrid w:val="0"/>
          <w:sz w:val="32"/>
          <w:szCs w:val="32"/>
        </w:rPr>
        <w:t xml:space="preserve"> 由各级财政共同安排。</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ascii="仿宋_GB2312" w:hAnsi="仿宋" w:eastAsia="仿宋_GB2312"/>
          <w:snapToGrid w:val="0"/>
          <w:spacing w:val="-4"/>
          <w:sz w:val="32"/>
          <w:szCs w:val="32"/>
        </w:rPr>
      </w:pPr>
      <w:r>
        <w:rPr>
          <w:rFonts w:hint="eastAsia" w:ascii="楷体" w:hAnsi="楷体" w:eastAsia="楷体"/>
          <w:b/>
          <w:snapToGrid w:val="0"/>
          <w:spacing w:val="-4"/>
          <w:sz w:val="32"/>
          <w:szCs w:val="32"/>
        </w:rPr>
        <w:t>（二）建立农村留守老年人探视巡访制度</w:t>
      </w:r>
    </w:p>
    <w:p>
      <w:pPr>
        <w:keepNext w:val="0"/>
        <w:keepLines w:val="0"/>
        <w:pageBreakBefore w:val="0"/>
        <w:widowControl w:val="0"/>
        <w:kinsoku/>
        <w:wordWrap/>
        <w:topLinePunct w:val="0"/>
        <w:bidi w:val="0"/>
        <w:spacing w:line="560" w:lineRule="exact"/>
        <w:ind w:firstLine="643" w:firstLineChars="200"/>
        <w:textAlignment w:val="auto"/>
        <w:rPr>
          <w:rFonts w:hint="eastAsia" w:ascii="方正仿宋简体" w:hAnsi="方正仿宋简体" w:eastAsia="方正仿宋简体" w:cs="方正仿宋简体"/>
          <w:b/>
          <w:bCs/>
          <w:color w:val="000000"/>
          <w:sz w:val="32"/>
          <w:szCs w:val="32"/>
        </w:rPr>
      </w:pPr>
      <w:r>
        <w:rPr>
          <w:rFonts w:hint="eastAsia" w:ascii="方正仿宋简体" w:hAnsi="方正仿宋简体" w:eastAsia="方正仿宋简体" w:cs="方正仿宋简体"/>
          <w:b/>
          <w:bCs/>
          <w:color w:val="000000"/>
          <w:sz w:val="32"/>
          <w:szCs w:val="32"/>
        </w:rPr>
        <w:t>1、服务对象</w:t>
      </w:r>
    </w:p>
    <w:p>
      <w:pPr>
        <w:keepNext w:val="0"/>
        <w:keepLines w:val="0"/>
        <w:pageBreakBefore w:val="0"/>
        <w:widowControl w:val="0"/>
        <w:kinsoku/>
        <w:wordWrap/>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探视巡访服务面向全区60岁以上留守老年人和分散供养特困老年人以及其他有需求的老年人，主要包括以下服务对象</w:t>
      </w:r>
      <w:r>
        <w:rPr>
          <w:rFonts w:hint="eastAsia" w:ascii="方正仿宋简体" w:hAnsi="方正仿宋简体" w:eastAsia="方正仿宋简体" w:cs="方正仿宋简体"/>
          <w:bCs/>
          <w:snapToGrid w:val="0"/>
          <w:spacing w:val="-4"/>
          <w:sz w:val="32"/>
          <w:szCs w:val="32"/>
        </w:rPr>
        <w:t>：</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Cs/>
          <w:snapToGrid w:val="0"/>
          <w:spacing w:val="-4"/>
          <w:sz w:val="32"/>
          <w:szCs w:val="32"/>
        </w:rPr>
        <w:t xml:space="preserve">（1）无子女或子女不在青山湖区域范围的农村留守老年人； </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Cs/>
          <w:snapToGrid w:val="0"/>
          <w:spacing w:val="-4"/>
          <w:sz w:val="32"/>
          <w:szCs w:val="32"/>
        </w:rPr>
        <w:t>（2）分散供养特困老年人；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Cs/>
          <w:snapToGrid w:val="0"/>
          <w:spacing w:val="-4"/>
          <w:sz w:val="32"/>
          <w:szCs w:val="32"/>
        </w:rPr>
        <w:t>（3）身体状况和精神状况较差的80周岁以上高龄老年人；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Cs/>
          <w:snapToGrid w:val="0"/>
          <w:spacing w:val="-4"/>
          <w:sz w:val="32"/>
          <w:szCs w:val="32"/>
        </w:rPr>
        <w:t>（4）与重度残疾子女共同居住的老年人；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bCs/>
          <w:snapToGrid w:val="0"/>
          <w:spacing w:val="-4"/>
          <w:sz w:val="32"/>
          <w:szCs w:val="32"/>
        </w:rPr>
        <w:t>（5）独居、失能、失智、失独等有探视巡访需求的老年人。</w:t>
      </w:r>
    </w:p>
    <w:p>
      <w:pPr>
        <w:keepNext w:val="0"/>
        <w:keepLines w:val="0"/>
        <w:pageBreakBefore w:val="0"/>
        <w:widowControl w:val="0"/>
        <w:kinsoku/>
        <w:wordWrap/>
        <w:topLinePunct w:val="0"/>
        <w:bidi w:val="0"/>
        <w:spacing w:line="560" w:lineRule="exact"/>
        <w:ind w:firstLine="643" w:firstLineChars="200"/>
        <w:textAlignment w:val="auto"/>
        <w:rPr>
          <w:rFonts w:hint="eastAsia" w:ascii="方正仿宋简体" w:hAnsi="方正仿宋简体" w:eastAsia="方正仿宋简体" w:cs="方正仿宋简体"/>
          <w:b/>
          <w:bCs/>
          <w:color w:val="000000"/>
          <w:sz w:val="32"/>
          <w:szCs w:val="32"/>
        </w:rPr>
      </w:pPr>
      <w:r>
        <w:rPr>
          <w:rFonts w:hint="eastAsia" w:ascii="方正仿宋简体" w:hAnsi="方正仿宋简体" w:eastAsia="方正仿宋简体" w:cs="方正仿宋简体"/>
          <w:b/>
          <w:bCs/>
          <w:color w:val="000000"/>
          <w:sz w:val="32"/>
          <w:szCs w:val="32"/>
        </w:rPr>
        <w:t>2、实施主体</w:t>
      </w:r>
    </w:p>
    <w:p>
      <w:pPr>
        <w:keepNext w:val="0"/>
        <w:keepLines w:val="0"/>
        <w:pageBreakBefore w:val="0"/>
        <w:widowControl w:val="0"/>
        <w:kinsoku/>
        <w:wordWrap/>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村委会为留守老年人和分散供养特困老年人探视巡访制度的实施主体，各镇、园区协助并督促各村实施。</w:t>
      </w:r>
    </w:p>
    <w:p>
      <w:pPr>
        <w:keepNext w:val="0"/>
        <w:keepLines w:val="0"/>
        <w:pageBreakBefore w:val="0"/>
        <w:widowControl w:val="0"/>
        <w:kinsoku/>
        <w:wordWrap/>
        <w:topLinePunct w:val="0"/>
        <w:bidi w:val="0"/>
        <w:spacing w:line="560"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3、服务方式</w:t>
      </w:r>
    </w:p>
    <w:p>
      <w:pPr>
        <w:keepNext w:val="0"/>
        <w:keepLines w:val="0"/>
        <w:pageBreakBefore w:val="0"/>
        <w:widowControl w:val="0"/>
        <w:kinsoku/>
        <w:wordWrap/>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开展全区留守老年人和分散供养特困老年人的巡视探访服务，应做到普遍巡访和重点巡访相结合，根据老人的实际需求，以上门巡访为主，兼采取电话问候、视频视讯等多种形式组织实施。</w:t>
      </w:r>
    </w:p>
    <w:p>
      <w:pPr>
        <w:keepNext w:val="0"/>
        <w:keepLines w:val="0"/>
        <w:pageBreakBefore w:val="0"/>
        <w:widowControl w:val="0"/>
        <w:kinsoku/>
        <w:wordWrap/>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各镇、园区可根据实际，对普遍巡访对象和重点巡访对象的探访频次和要求作出具体的规定。对重点巡访对象要适当增加上门巡访次数，保证探视巡访的服务效果。对于能够自理的独居老人，重点提供精神关怀、需求信息对接等服务;对于需要养老服务支持的独居老人，可依托综合性医院、基层医疗卫生机构、日间照料中心、颐养之家等专业服务机构开展巡访，提供后续专业化服务。对每位探视巡访对象，要根据其困难程度、不同需求，制定专门的服务方案。</w:t>
      </w:r>
    </w:p>
    <w:p>
      <w:pPr>
        <w:keepNext w:val="0"/>
        <w:keepLines w:val="0"/>
        <w:pageBreakBefore w:val="0"/>
        <w:widowControl w:val="0"/>
        <w:kinsoku/>
        <w:wordWrap/>
        <w:topLinePunct w:val="0"/>
        <w:bidi w:val="0"/>
        <w:spacing w:line="560" w:lineRule="exact"/>
        <w:ind w:firstLine="643" w:firstLineChars="200"/>
        <w:textAlignment w:val="auto"/>
        <w:rPr>
          <w:rFonts w:hint="eastAsia" w:ascii="方正仿宋简体" w:hAnsi="方正仿宋简体" w:eastAsia="方正仿宋简体" w:cs="方正仿宋简体"/>
          <w:b/>
          <w:bCs/>
          <w:sz w:val="32"/>
          <w:szCs w:val="32"/>
        </w:rPr>
      </w:pPr>
      <w:r>
        <w:rPr>
          <w:rFonts w:hint="eastAsia" w:ascii="方正仿宋简体" w:hAnsi="方正仿宋简体" w:eastAsia="方正仿宋简体" w:cs="方正仿宋简体"/>
          <w:b/>
          <w:bCs/>
          <w:sz w:val="32"/>
          <w:szCs w:val="32"/>
        </w:rPr>
        <w:t>4、服务内容</w:t>
      </w:r>
    </w:p>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color w:val="FF0000"/>
          <w:sz w:val="32"/>
          <w:szCs w:val="32"/>
          <w:u w:val="single"/>
        </w:rPr>
      </w:pPr>
      <w:r>
        <w:rPr>
          <w:rFonts w:hint="eastAsia" w:ascii="方正仿宋简体" w:hAnsi="方正仿宋简体" w:eastAsia="方正仿宋简体" w:cs="方正仿宋简体"/>
          <w:sz w:val="32"/>
          <w:szCs w:val="32"/>
        </w:rPr>
        <w:t>开展探视巡访服务，应根据巡访对象的实际情况，对老年人的健康状况、精神状态、安全情况、卫生环境、居住环境、家庭赡养责任落实情况等方面进行询问、提醒和评估，并对重点情况建立信息台账，并为留守老年人提供相应的援助服务。探视巡访</w:t>
      </w:r>
      <w:r>
        <w:rPr>
          <w:rFonts w:hint="eastAsia" w:ascii="方正仿宋简体" w:hAnsi="方正仿宋简体" w:eastAsia="方正仿宋简体" w:cs="方正仿宋简体"/>
          <w:color w:val="000000"/>
          <w:sz w:val="32"/>
          <w:szCs w:val="32"/>
        </w:rPr>
        <w:t>服务人员对</w:t>
      </w:r>
      <w:r>
        <w:rPr>
          <w:rFonts w:hint="eastAsia" w:ascii="方正仿宋简体" w:hAnsi="方正仿宋简体" w:eastAsia="方正仿宋简体" w:cs="方正仿宋简体"/>
          <w:sz w:val="32"/>
          <w:szCs w:val="32"/>
        </w:rPr>
        <w:t>探视巡访</w:t>
      </w:r>
      <w:r>
        <w:rPr>
          <w:rFonts w:hint="eastAsia" w:ascii="方正仿宋简体" w:hAnsi="方正仿宋简体" w:eastAsia="方正仿宋简体" w:cs="方正仿宋简体"/>
          <w:color w:val="000000"/>
          <w:sz w:val="32"/>
          <w:szCs w:val="32"/>
        </w:rPr>
        <w:t>服务过程中发现的问题、老年人的服务诉求，应及时向</w:t>
      </w:r>
      <w:r>
        <w:rPr>
          <w:rFonts w:hint="eastAsia" w:ascii="方正仿宋简体" w:hAnsi="方正仿宋简体" w:eastAsia="方正仿宋简体" w:cs="方正仿宋简体"/>
          <w:sz w:val="32"/>
          <w:szCs w:val="32"/>
        </w:rPr>
        <w:t>探视巡访</w:t>
      </w:r>
      <w:r>
        <w:rPr>
          <w:rFonts w:hint="eastAsia" w:ascii="方正仿宋简体" w:hAnsi="方正仿宋简体" w:eastAsia="方正仿宋简体" w:cs="方正仿宋简体"/>
          <w:color w:val="000000"/>
          <w:sz w:val="32"/>
          <w:szCs w:val="32"/>
        </w:rPr>
        <w:t>服务机构报告;紧急情况下应立即拨打紧急求助电话向公安、消防、医疗等部门报告。有条件的地方要建立紧急呼叫系统。对服务对象提出的养老服务需求，按相关政策或由市场提供相应服务。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ascii="仿宋_GB2312" w:hAnsi="仿宋" w:eastAsia="仿宋_GB2312"/>
          <w:b/>
          <w:bCs/>
          <w:snapToGrid w:val="0"/>
          <w:spacing w:val="-4"/>
          <w:sz w:val="32"/>
          <w:szCs w:val="32"/>
        </w:rPr>
      </w:pPr>
      <w:r>
        <w:rPr>
          <w:rFonts w:hint="eastAsia" w:ascii="黑体" w:hAnsi="黑体" w:eastAsia="黑体"/>
          <w:b/>
          <w:bCs/>
          <w:snapToGrid w:val="0"/>
          <w:spacing w:val="-4"/>
          <w:sz w:val="32"/>
          <w:szCs w:val="32"/>
        </w:rPr>
        <w:t>四、工作要求</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snapToGrid w:val="0"/>
          <w:spacing w:val="-4"/>
          <w:sz w:val="32"/>
          <w:szCs w:val="32"/>
        </w:rPr>
      </w:pPr>
      <w:r>
        <w:rPr>
          <w:rFonts w:hint="eastAsia" w:ascii="楷体" w:hAnsi="楷体" w:eastAsia="楷体" w:cs="楷体"/>
          <w:b/>
          <w:snapToGrid w:val="0"/>
          <w:spacing w:val="-4"/>
          <w:sz w:val="32"/>
          <w:szCs w:val="32"/>
        </w:rPr>
        <w:t>（一）要明确相关责任。</w:t>
      </w:r>
      <w:r>
        <w:rPr>
          <w:rFonts w:hint="eastAsia" w:ascii="方正仿宋简体" w:hAnsi="方正仿宋简体" w:eastAsia="方正仿宋简体" w:cs="方正仿宋简体"/>
          <w:snapToGrid w:val="0"/>
          <w:spacing w:val="-4"/>
          <w:sz w:val="32"/>
          <w:szCs w:val="32"/>
        </w:rPr>
        <w:t>农村颐养之家建设工作由区委、区政府负总责，民政部门牵头，组织部门配合协助，相关职能部门共同参与。农业农村部门应在新农村建设工作中统筹考虑颐养之家建设;住建、自然资源部门要在颐养之家房屋建设上给予支持，在用地上提供保障;文广新旅部门要在文化娱乐等方面提供支持;人力资源和社会保障部门要配合颐养之家主管部门做好公益性岗位开发工作;卫生健康部门要推动医养融合，为老人建立健康档案，定期开展基本公共卫生服务;市场监管部门要对颐养之家食品安全和健康用药加强检查指导;教体部门要在健身器材、健身指导等方面给予支持;残联要在康复器材设备等方面给予支持；红十字会等机构要积极开展社会募捐和志愿服务活动。帮扶单位及挂点领导要对颐养之家建设加强指导和帮助。</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snapToGrid w:val="0"/>
          <w:spacing w:val="-4"/>
          <w:sz w:val="32"/>
          <w:szCs w:val="32"/>
        </w:rPr>
      </w:pPr>
      <w:r>
        <w:rPr>
          <w:rFonts w:hint="eastAsia" w:ascii="楷体" w:hAnsi="楷体" w:eastAsia="楷体" w:cs="楷体"/>
          <w:b/>
          <w:snapToGrid w:val="0"/>
          <w:spacing w:val="-4"/>
          <w:sz w:val="32"/>
          <w:szCs w:val="32"/>
        </w:rPr>
        <w:t>（二）要把握工作方法。</w:t>
      </w:r>
      <w:r>
        <w:rPr>
          <w:rFonts w:hint="eastAsia" w:ascii="方正仿宋简体" w:hAnsi="方正仿宋简体" w:eastAsia="方正仿宋简体" w:cs="方正仿宋简体"/>
          <w:snapToGrid w:val="0"/>
          <w:spacing w:val="-4"/>
          <w:sz w:val="32"/>
          <w:szCs w:val="32"/>
        </w:rPr>
        <w:t>坚持从实际出发，因地制宜、因地施策，在条件相对成熟、经济基础较好的地方先行推开，先易后难，重点解决日间照料，主要提供用餐、文体活动等服务，鼓励老人居住在家。</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snapToGrid w:val="0"/>
          <w:spacing w:val="-4"/>
          <w:sz w:val="32"/>
          <w:szCs w:val="32"/>
        </w:rPr>
      </w:pPr>
      <w:r>
        <w:rPr>
          <w:rFonts w:hint="eastAsia" w:ascii="楷体" w:hAnsi="楷体" w:eastAsia="楷体" w:cs="楷体"/>
          <w:b/>
          <w:snapToGrid w:val="0"/>
          <w:spacing w:val="-4"/>
          <w:sz w:val="32"/>
          <w:szCs w:val="32"/>
        </w:rPr>
        <w:t>（三）要完善规章制度。</w:t>
      </w:r>
      <w:r>
        <w:rPr>
          <w:rFonts w:hint="eastAsia" w:ascii="方正仿宋简体" w:hAnsi="方正仿宋简体" w:eastAsia="方正仿宋简体" w:cs="方正仿宋简体"/>
          <w:snapToGrid w:val="0"/>
          <w:spacing w:val="-4"/>
          <w:sz w:val="32"/>
          <w:szCs w:val="32"/>
        </w:rPr>
        <w:t>各地要结合实际，建立和完善财务管理、消防安全、食品卫生等各项管理制度，并与“入家”老人或其家人签订相关协议，明确责任。</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snapToGrid w:val="0"/>
          <w:spacing w:val="-4"/>
          <w:sz w:val="32"/>
          <w:szCs w:val="32"/>
        </w:rPr>
      </w:pPr>
      <w:r>
        <w:rPr>
          <w:rFonts w:hint="eastAsia" w:ascii="楷体" w:hAnsi="楷体" w:eastAsia="楷体" w:cs="楷体"/>
          <w:b/>
          <w:snapToGrid w:val="0"/>
          <w:spacing w:val="-4"/>
          <w:sz w:val="32"/>
          <w:szCs w:val="32"/>
        </w:rPr>
        <w:t>（四）要明确工作重点。</w:t>
      </w:r>
      <w:r>
        <w:rPr>
          <w:rFonts w:hint="eastAsia" w:ascii="方正仿宋简体" w:hAnsi="方正仿宋简体" w:eastAsia="方正仿宋简体" w:cs="方正仿宋简体"/>
          <w:snapToGrid w:val="0"/>
          <w:spacing w:val="-4"/>
          <w:sz w:val="32"/>
          <w:szCs w:val="32"/>
        </w:rPr>
        <w:t>对符合条件、有“入家”意愿的农村老人，做到应入尽入，重点关心关注其身心健康。坚持“入家”自愿、退出自由，不搞强求和摊派。</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snapToGrid w:val="0"/>
          <w:spacing w:val="-4"/>
          <w:sz w:val="32"/>
          <w:szCs w:val="32"/>
        </w:rPr>
      </w:pPr>
      <w:r>
        <w:rPr>
          <w:rFonts w:hint="eastAsia" w:ascii="楷体" w:hAnsi="楷体" w:eastAsia="楷体" w:cs="楷体"/>
          <w:b/>
          <w:snapToGrid w:val="0"/>
          <w:spacing w:val="-4"/>
          <w:sz w:val="32"/>
          <w:szCs w:val="32"/>
        </w:rPr>
        <w:t>（五）要健全服务方式。</w:t>
      </w:r>
      <w:r>
        <w:rPr>
          <w:rFonts w:hint="eastAsia" w:ascii="方正仿宋简体" w:hAnsi="方正仿宋简体" w:eastAsia="方正仿宋简体" w:cs="方正仿宋简体"/>
          <w:snapToGrid w:val="0"/>
          <w:spacing w:val="-4"/>
          <w:sz w:val="32"/>
          <w:szCs w:val="32"/>
        </w:rPr>
        <w:t>推进农村颐养之家建设的同时，各地要充分发挥镇（园区）、村卫生所等现有资源优势，探索医养结合等模式，解决农村失能、部分失能老人养老问题。</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snapToGrid w:val="0"/>
          <w:spacing w:val="-4"/>
          <w:sz w:val="32"/>
          <w:szCs w:val="32"/>
        </w:rPr>
      </w:pPr>
      <w:r>
        <w:rPr>
          <w:rFonts w:hint="eastAsia" w:ascii="楷体" w:hAnsi="楷体" w:eastAsia="楷体" w:cs="楷体"/>
          <w:b/>
          <w:snapToGrid w:val="0"/>
          <w:spacing w:val="-4"/>
          <w:sz w:val="32"/>
          <w:szCs w:val="32"/>
        </w:rPr>
        <w:t>（六）要注重持续长效。</w:t>
      </w:r>
      <w:r>
        <w:rPr>
          <w:rFonts w:hint="eastAsia" w:ascii="方正仿宋简体" w:hAnsi="方正仿宋简体" w:eastAsia="方正仿宋简体" w:cs="方正仿宋简体"/>
          <w:snapToGrid w:val="0"/>
          <w:spacing w:val="-4"/>
          <w:sz w:val="32"/>
          <w:szCs w:val="32"/>
        </w:rPr>
        <w:t>坚持量力而行、尽力而为，不搞贪大求全，不搞政绩工程，确保颐养之家能长期正常运转。</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snapToGrid w:val="0"/>
          <w:spacing w:val="-4"/>
          <w:sz w:val="32"/>
          <w:szCs w:val="32"/>
        </w:rPr>
      </w:pPr>
      <w:r>
        <w:rPr>
          <w:rFonts w:hint="eastAsia" w:ascii="楷体" w:hAnsi="楷体" w:eastAsia="楷体" w:cs="楷体"/>
          <w:b/>
          <w:snapToGrid w:val="0"/>
          <w:spacing w:val="-4"/>
          <w:sz w:val="32"/>
          <w:szCs w:val="32"/>
        </w:rPr>
        <w:t>（七）要强化督促指导。</w:t>
      </w:r>
      <w:r>
        <w:rPr>
          <w:rFonts w:hint="eastAsia" w:ascii="方正仿宋简体" w:hAnsi="方正仿宋简体" w:eastAsia="方正仿宋简体" w:cs="方正仿宋简体"/>
          <w:snapToGrid w:val="0"/>
          <w:spacing w:val="-4"/>
          <w:sz w:val="32"/>
          <w:szCs w:val="32"/>
        </w:rPr>
        <w:t>组织部门和民政部门要加强工作督导和调度，将“党建+农村养老”工作纳入年度基层党组织书记述职评议内容。将农村养老服务工作纳入基层党委、政府养老服务体系建设高质量发展考评；采取定期和不定期、公开和暗访相结合的方式，加强对颐养之家和农村留守老年人巡防制度工作开展情况的督促检查，对工作进展迅速、成效比较明显的通报表扬，对拖沓延误、工作不力的点名批评。纪检监察、财政、审计部门要对颐养之家资金使用情况加强监管。区、镇两级要建立考核奖惩机制，将颐养之家工作列入镇、园区，村年度绩效考核内容。</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7" w:firstLineChars="200"/>
        <w:textAlignment w:val="auto"/>
        <w:rPr>
          <w:rFonts w:hint="eastAsia" w:ascii="方正仿宋简体" w:hAnsi="方正仿宋简体" w:eastAsia="方正仿宋简体" w:cs="方正仿宋简体"/>
          <w:color w:val="000000"/>
          <w:sz w:val="32"/>
          <w:szCs w:val="32"/>
        </w:rPr>
      </w:pPr>
      <w:r>
        <w:rPr>
          <w:rFonts w:hint="eastAsia" w:ascii="楷体" w:hAnsi="楷体" w:eastAsia="楷体" w:cs="楷体"/>
          <w:b/>
          <w:snapToGrid w:val="0"/>
          <w:color w:val="000000"/>
          <w:spacing w:val="-4"/>
          <w:sz w:val="32"/>
          <w:szCs w:val="32"/>
        </w:rPr>
        <w:t>（八）要加强工作协调。</w:t>
      </w:r>
      <w:r>
        <w:rPr>
          <w:rFonts w:hint="eastAsia" w:ascii="方正仿宋简体" w:hAnsi="方正仿宋简体" w:eastAsia="方正仿宋简体" w:cs="方正仿宋简体"/>
          <w:color w:val="000000"/>
          <w:sz w:val="32"/>
          <w:szCs w:val="32"/>
        </w:rPr>
        <w:t>要把农村留守老年人巡防制度与农</w:t>
      </w:r>
    </w:p>
    <w:p>
      <w:pPr>
        <w:keepNext w:val="0"/>
        <w:keepLines w:val="0"/>
        <w:pageBreakBefore w:val="0"/>
        <w:widowControl w:val="0"/>
        <w:kinsoku/>
        <w:wordWrap/>
        <w:topLinePunct w:val="0"/>
        <w:bidi w:val="0"/>
        <w:spacing w:line="560" w:lineRule="exact"/>
        <w:textAlignment w:val="auto"/>
        <w:rPr>
          <w:rFonts w:hint="eastAsia" w:ascii="方正仿宋简体" w:hAnsi="方正仿宋简体" w:eastAsia="方正仿宋简体" w:cs="方正仿宋简体"/>
          <w:snapToGrid w:val="0"/>
          <w:color w:val="000000"/>
          <w:spacing w:val="-4"/>
          <w:sz w:val="32"/>
          <w:szCs w:val="32"/>
        </w:rPr>
      </w:pPr>
      <w:r>
        <w:rPr>
          <w:rFonts w:hint="eastAsia" w:ascii="方正仿宋简体" w:hAnsi="方正仿宋简体" w:eastAsia="方正仿宋简体" w:cs="方正仿宋简体"/>
          <w:color w:val="000000"/>
          <w:sz w:val="32"/>
          <w:szCs w:val="32"/>
        </w:rPr>
        <w:t>村颐养之家建设有机结合，协调推进，要发挥养老服务信息平台的作用，整合各类为老服务资源，实现居家、村委会与机构养老服务的有效衔接。</w:t>
      </w:r>
      <w:r>
        <w:rPr>
          <w:rFonts w:hint="eastAsia" w:ascii="方正仿宋简体" w:hAnsi="方正仿宋简体" w:eastAsia="方正仿宋简体" w:cs="方正仿宋简体"/>
          <w:snapToGrid w:val="0"/>
          <w:color w:val="000000"/>
          <w:spacing w:val="-4"/>
          <w:sz w:val="32"/>
          <w:szCs w:val="32"/>
        </w:rPr>
        <w:t xml:space="preserve">  </w:t>
      </w:r>
    </w:p>
    <w:p>
      <w:pPr>
        <w:keepNext w:val="0"/>
        <w:keepLines w:val="0"/>
        <w:pageBreakBefore w:val="0"/>
        <w:widowControl w:val="0"/>
        <w:kinsoku/>
        <w:wordWrap/>
        <w:topLinePunct w:val="0"/>
        <w:bidi w:val="0"/>
        <w:spacing w:line="560" w:lineRule="exact"/>
        <w:textAlignment w:val="auto"/>
        <w:rPr>
          <w:rFonts w:hint="eastAsia" w:ascii="方正仿宋简体" w:hAnsi="方正仿宋简体" w:eastAsia="方正仿宋简体" w:cs="方正仿宋简体"/>
          <w:snapToGrid w:val="0"/>
          <w:color w:val="000000"/>
          <w:spacing w:val="-4"/>
          <w:sz w:val="32"/>
          <w:szCs w:val="32"/>
        </w:rPr>
      </w:pPr>
    </w:p>
    <w:p>
      <w:pPr>
        <w:keepNext w:val="0"/>
        <w:keepLines w:val="0"/>
        <w:pageBreakBefore w:val="0"/>
        <w:widowControl w:val="0"/>
        <w:kinsoku/>
        <w:wordWrap/>
        <w:topLinePunct w:val="0"/>
        <w:bidi w:val="0"/>
        <w:spacing w:line="560" w:lineRule="exact"/>
        <w:textAlignment w:val="auto"/>
        <w:rPr>
          <w:rFonts w:ascii="仿宋_GB2312" w:hAnsi="仿宋" w:eastAsia="仿宋_GB2312"/>
          <w:snapToGrid w:val="0"/>
          <w:spacing w:val="-4"/>
          <w:sz w:val="32"/>
          <w:szCs w:val="32"/>
        </w:rPr>
      </w:pPr>
      <w:r>
        <w:rPr>
          <w:rFonts w:hint="eastAsia" w:ascii="仿宋_GB2312" w:hAnsi="仿宋" w:eastAsia="仿宋_GB2312"/>
          <w:snapToGrid w:val="0"/>
          <w:spacing w:val="-4"/>
          <w:sz w:val="32"/>
          <w:szCs w:val="32"/>
        </w:rPr>
        <w:t>附件：</w:t>
      </w:r>
      <w:r>
        <w:rPr>
          <w:rFonts w:hint="eastAsia" w:ascii="仿宋_GB2312" w:hAnsi="仿宋" w:eastAsia="仿宋_GB2312" w:cs="仿宋"/>
          <w:sz w:val="32"/>
          <w:szCs w:val="32"/>
        </w:rPr>
        <w:t>1</w:t>
      </w:r>
      <w:r>
        <w:rPr>
          <w:rFonts w:hint="eastAsia" w:ascii="仿宋_GB2312" w:hAnsi="仿宋" w:eastAsia="仿宋_GB2312"/>
          <w:snapToGrid w:val="0"/>
          <w:spacing w:val="-4"/>
          <w:sz w:val="32"/>
          <w:szCs w:val="32"/>
        </w:rPr>
        <w:t>. 农村颐养之家建设指导标准</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r>
        <w:rPr>
          <w:rFonts w:hint="eastAsia" w:ascii="仿宋_GB2312" w:hAnsi="仿宋" w:eastAsia="仿宋_GB2312"/>
          <w:snapToGrid w:val="0"/>
          <w:spacing w:val="-4"/>
          <w:sz w:val="32"/>
          <w:szCs w:val="32"/>
        </w:rPr>
        <w:t>2.</w:t>
      </w:r>
      <w:r>
        <w:rPr>
          <w:rFonts w:hint="eastAsia" w:ascii="仿宋" w:hAnsi="仿宋" w:eastAsia="仿宋"/>
          <w:snapToGrid w:val="0"/>
          <w:spacing w:val="-4"/>
          <w:sz w:val="32"/>
          <w:szCs w:val="32"/>
        </w:rPr>
        <w:t xml:space="preserve"> </w:t>
      </w:r>
      <w:r>
        <w:rPr>
          <w:rFonts w:hint="eastAsia" w:ascii="仿宋_GB2312" w:hAnsi="仿宋" w:eastAsia="仿宋_GB2312"/>
          <w:snapToGrid w:val="0"/>
          <w:spacing w:val="-4"/>
          <w:sz w:val="32"/>
          <w:szCs w:val="32"/>
        </w:rPr>
        <w:t>农村颐养之家工作人员职责</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r>
        <w:rPr>
          <w:rFonts w:hint="eastAsia" w:ascii="仿宋_GB2312" w:hAnsi="仿宋" w:eastAsia="仿宋_GB2312"/>
          <w:snapToGrid w:val="0"/>
          <w:spacing w:val="-4"/>
          <w:sz w:val="32"/>
          <w:szCs w:val="32"/>
        </w:rPr>
        <w:t>3.</w:t>
      </w:r>
      <w:r>
        <w:rPr>
          <w:rFonts w:hint="eastAsia" w:ascii="方正小标宋简体" w:hAnsi="仿宋" w:eastAsia="方正小标宋简体"/>
          <w:snapToGrid w:val="0"/>
          <w:spacing w:val="-4"/>
          <w:sz w:val="32"/>
          <w:szCs w:val="32"/>
        </w:rPr>
        <w:t xml:space="preserve"> </w:t>
      </w:r>
      <w:r>
        <w:rPr>
          <w:rFonts w:hint="eastAsia" w:ascii="仿宋_GB2312" w:hAnsi="仿宋" w:eastAsia="仿宋_GB2312"/>
          <w:snapToGrid w:val="0"/>
          <w:spacing w:val="-4"/>
          <w:sz w:val="32"/>
          <w:szCs w:val="32"/>
        </w:rPr>
        <w:t>农村</w:t>
      </w:r>
      <w:r>
        <w:rPr>
          <w:rFonts w:ascii="仿宋_GB2312" w:hAnsi="仿宋" w:eastAsia="仿宋_GB2312"/>
          <w:snapToGrid w:val="0"/>
          <w:spacing w:val="-4"/>
          <w:sz w:val="32"/>
          <w:szCs w:val="32"/>
        </w:rPr>
        <w:t>颐养之家安全管理制度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r>
        <w:rPr>
          <w:rFonts w:hint="eastAsia" w:ascii="仿宋_GB2312" w:hAnsi="仿宋" w:eastAsia="仿宋_GB2312"/>
          <w:snapToGrid w:val="0"/>
          <w:spacing w:val="-4"/>
          <w:sz w:val="32"/>
          <w:szCs w:val="32"/>
        </w:rPr>
        <w:t>4. 农村颐养之家财务管理制度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r>
        <w:rPr>
          <w:rFonts w:hint="eastAsia" w:ascii="仿宋_GB2312" w:hAnsi="仿宋" w:eastAsia="仿宋_GB2312"/>
          <w:snapToGrid w:val="0"/>
          <w:spacing w:val="-4"/>
          <w:sz w:val="32"/>
          <w:szCs w:val="32"/>
        </w:rPr>
        <w:t>5.</w:t>
      </w:r>
      <w:r>
        <w:rPr>
          <w:rFonts w:hint="eastAsia" w:ascii="仿宋" w:hAnsi="仿宋" w:eastAsia="仿宋"/>
          <w:snapToGrid w:val="0"/>
          <w:spacing w:val="-4"/>
          <w:sz w:val="32"/>
          <w:szCs w:val="32"/>
        </w:rPr>
        <w:t xml:space="preserve"> </w:t>
      </w:r>
      <w:r>
        <w:rPr>
          <w:rFonts w:hint="eastAsia" w:ascii="仿宋_GB2312" w:hAnsi="仿宋" w:eastAsia="仿宋_GB2312"/>
          <w:snapToGrid w:val="0"/>
          <w:spacing w:val="-4"/>
          <w:sz w:val="32"/>
          <w:szCs w:val="32"/>
        </w:rPr>
        <w:t>农村颐养之家厨房卫生管理制度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r>
        <w:rPr>
          <w:rFonts w:hint="eastAsia" w:ascii="仿宋_GB2312" w:hAnsi="仿宋" w:eastAsia="仿宋_GB2312"/>
          <w:snapToGrid w:val="0"/>
          <w:spacing w:val="-4"/>
          <w:sz w:val="32"/>
          <w:szCs w:val="32"/>
        </w:rPr>
        <w:t>6.</w:t>
      </w:r>
      <w:r>
        <w:rPr>
          <w:rFonts w:hint="eastAsia" w:ascii="仿宋" w:hAnsi="仿宋" w:eastAsia="仿宋"/>
          <w:snapToGrid w:val="0"/>
          <w:spacing w:val="-4"/>
          <w:sz w:val="32"/>
          <w:szCs w:val="32"/>
        </w:rPr>
        <w:t xml:space="preserve"> </w:t>
      </w:r>
      <w:r>
        <w:rPr>
          <w:rFonts w:hint="eastAsia" w:ascii="仿宋_GB2312" w:hAnsi="仿宋" w:eastAsia="仿宋_GB2312"/>
          <w:snapToGrid w:val="0"/>
          <w:spacing w:val="-4"/>
          <w:sz w:val="32"/>
          <w:szCs w:val="32"/>
        </w:rPr>
        <w:t>农村颐养之家管理制度</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r>
        <w:rPr>
          <w:rFonts w:hint="eastAsia" w:ascii="仿宋_GB2312" w:hAnsi="仿宋" w:eastAsia="仿宋_GB2312"/>
          <w:snapToGrid w:val="0"/>
          <w:spacing w:val="-4"/>
          <w:sz w:val="32"/>
          <w:szCs w:val="32"/>
        </w:rPr>
        <w:t>7. 农村</w:t>
      </w:r>
      <w:r>
        <w:rPr>
          <w:rFonts w:ascii="仿宋_GB2312" w:hAnsi="仿宋" w:eastAsia="仿宋_GB2312"/>
          <w:snapToGrid w:val="0"/>
          <w:spacing w:val="-4"/>
          <w:sz w:val="32"/>
          <w:szCs w:val="32"/>
        </w:rPr>
        <w:t>颐养之家运行成本管理</w:t>
      </w:r>
      <w:r>
        <w:rPr>
          <w:rFonts w:hint="eastAsia" w:ascii="仿宋_GB2312" w:hAnsi="仿宋" w:eastAsia="仿宋_GB2312"/>
          <w:snapToGrid w:val="0"/>
          <w:spacing w:val="-4"/>
          <w:sz w:val="32"/>
          <w:szCs w:val="32"/>
        </w:rPr>
        <w:t>十</w:t>
      </w:r>
      <w:r>
        <w:rPr>
          <w:rFonts w:ascii="仿宋_GB2312" w:hAnsi="仿宋" w:eastAsia="仿宋_GB2312"/>
          <w:snapToGrid w:val="0"/>
          <w:spacing w:val="-4"/>
          <w:sz w:val="32"/>
          <w:szCs w:val="32"/>
        </w:rPr>
        <w:t>条</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r>
        <w:rPr>
          <w:rFonts w:hint="eastAsia" w:ascii="仿宋_GB2312" w:hAnsi="仿宋" w:eastAsia="仿宋_GB2312"/>
          <w:snapToGrid w:val="0"/>
          <w:spacing w:val="-4"/>
          <w:sz w:val="32"/>
          <w:szCs w:val="32"/>
        </w:rPr>
        <w:t>8．</w:t>
      </w:r>
      <w:r>
        <w:rPr>
          <w:rFonts w:hint="eastAsia" w:ascii="仿宋_GB2312" w:hAnsi="仿宋" w:eastAsia="仿宋_GB2312" w:cs="仿宋"/>
          <w:sz w:val="32"/>
          <w:szCs w:val="32"/>
        </w:rPr>
        <w:t>留守老年人和分散供养特困老年人巡访探视制度</w:t>
      </w:r>
    </w:p>
    <w:p>
      <w:pPr>
        <w:keepNext w:val="0"/>
        <w:keepLines w:val="0"/>
        <w:pageBreakBefore w:val="0"/>
        <w:widowControl w:val="0"/>
        <w:kinsoku/>
        <w:wordWrap/>
        <w:topLinePunct w:val="0"/>
        <w:bidi w:val="0"/>
        <w:spacing w:line="560" w:lineRule="exact"/>
        <w:ind w:firstLine="640" w:firstLineChars="200"/>
        <w:jc w:val="both"/>
        <w:textAlignment w:val="auto"/>
        <w:rPr>
          <w:rFonts w:ascii="仿宋_GB2312" w:hAnsi="仿宋" w:eastAsia="仿宋_GB2312" w:cs="仿宋"/>
          <w:sz w:val="32"/>
          <w:szCs w:val="32"/>
        </w:rPr>
      </w:pPr>
      <w:r>
        <w:rPr>
          <w:rFonts w:hint="eastAsia" w:ascii="仿宋_GB2312" w:hAnsi="仿宋" w:eastAsia="仿宋_GB2312" w:cs="仿宋"/>
          <w:sz w:val="32"/>
          <w:szCs w:val="32"/>
        </w:rPr>
        <w:t>9</w:t>
      </w:r>
      <w:r>
        <w:rPr>
          <w:rFonts w:hint="eastAsia" w:ascii="仿宋_GB2312" w:hAnsi="仿宋" w:eastAsia="仿宋_GB2312"/>
          <w:snapToGrid w:val="0"/>
          <w:spacing w:val="-4"/>
          <w:sz w:val="32"/>
          <w:szCs w:val="32"/>
        </w:rPr>
        <w:t>．</w:t>
      </w:r>
      <w:r>
        <w:rPr>
          <w:rFonts w:hint="eastAsia" w:ascii="仿宋_GB2312" w:hAnsi="仿宋" w:eastAsia="仿宋_GB2312" w:cs="仿宋"/>
          <w:sz w:val="32"/>
          <w:szCs w:val="32"/>
        </w:rPr>
        <w:t>留守老年人和分散供养特困老年人巡访服务台账</w:t>
      </w:r>
    </w:p>
    <w:p>
      <w:pPr>
        <w:keepNext w:val="0"/>
        <w:keepLines w:val="0"/>
        <w:pageBreakBefore w:val="0"/>
        <w:widowControl w:val="0"/>
        <w:kinsoku/>
        <w:wordWrap/>
        <w:topLinePunct w:val="0"/>
        <w:bidi w:val="0"/>
        <w:spacing w:line="560" w:lineRule="exact"/>
        <w:ind w:left="-48" w:leftChars="-23" w:firstLine="640" w:firstLineChars="200"/>
        <w:textAlignment w:val="auto"/>
        <w:rPr>
          <w:rFonts w:ascii="宋体" w:hAnsi="宋体" w:cs="宋体"/>
          <w:b/>
          <w:bCs/>
          <w:spacing w:val="-20"/>
          <w:sz w:val="36"/>
          <w:szCs w:val="36"/>
        </w:rPr>
      </w:pPr>
      <w:r>
        <w:rPr>
          <w:rFonts w:hint="eastAsia" w:ascii="仿宋_GB2312" w:hAnsi="仿宋" w:eastAsia="仿宋_GB2312" w:cs="仿宋"/>
          <w:sz w:val="32"/>
          <w:szCs w:val="32"/>
        </w:rPr>
        <w:t>10．留守老年人和分散供养特困老年人巡访服务记录表</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p>
    <w:p>
      <w:pPr>
        <w:pStyle w:val="2"/>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560" w:firstLineChars="200"/>
        <w:textAlignment w:val="auto"/>
        <w:rPr>
          <w:rFonts w:ascii="仿宋_GB2312" w:hAnsi="仿宋" w:eastAsia="仿宋_GB2312"/>
          <w:snapToGrid w:val="0"/>
          <w:spacing w:val="-4"/>
          <w:sz w:val="32"/>
          <w:szCs w:val="32"/>
        </w:rPr>
      </w:pPr>
      <w:r>
        <w:rPr>
          <w:rFonts w:hint="eastAsia" w:ascii="方正仿宋简体" w:eastAsia="方正仿宋简体"/>
          <w:sz w:val="28"/>
          <w:szCs w:val="28"/>
        </w:rPr>
        <w:pict>
          <v:line id="直接连接符 5" o:spid="_x0000_s1027" o:spt="20" style="position:absolute;left:0pt;margin-left:-5.25pt;margin-top:26.6pt;height:0pt;width:456.75pt;z-index:251665408;mso-width-relative:page;mso-height-relative:page;" filled="f" stroked="t" coordsize="21600,21600" o:gfxdata="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Yz0VX0wAAAAUBAAAPAAAAAAAA&#10;AAEAIAAAACIAAABkcnMvZG93bnJldi54bWxQSwECFAAUAAAACACHTuJAFBGWOt4BAACkAwAADgAA&#10;AAAAAAABACAAAAAiAQAAZHJzL2Uyb0RvYy54bWxQSwUGAAAAAAYABgBZAQAAcgUAAAAA&#10;">
            <v:path arrowok="t"/>
            <v:fill on="f" focussize="0,0"/>
            <v:stroke color="#000000" joinstyle="round"/>
            <v:imagedata o:title=""/>
            <o:lock v:ext="edit" aspectratio="f"/>
          </v:line>
        </w:pict>
      </w:r>
    </w:p>
    <w:p>
      <w:pPr>
        <w:keepNext w:val="0"/>
        <w:keepLines w:val="0"/>
        <w:pageBreakBefore w:val="0"/>
        <w:kinsoku/>
        <w:wordWrap/>
        <w:overflowPunct/>
        <w:topLinePunct w:val="0"/>
        <w:autoSpaceDE/>
        <w:bidi w:val="0"/>
        <w:adjustRightInd/>
        <w:spacing w:line="540" w:lineRule="exact"/>
        <w:rPr>
          <w:rFonts w:hint="default"/>
          <w:lang w:val="en-US"/>
        </w:rPr>
      </w:pPr>
      <w:r>
        <w:rPr>
          <w:rFonts w:hint="eastAsia" w:ascii="方正仿宋简体" w:eastAsia="方正仿宋简体"/>
          <w:sz w:val="28"/>
          <w:szCs w:val="28"/>
        </w:rPr>
        <w:t xml:space="preserve">  南昌市青山湖区人民政府办公室     </w:t>
      </w:r>
      <w:r>
        <w:rPr>
          <w:rFonts w:hint="default" w:ascii="方正仿宋简体" w:eastAsia="方正仿宋简体"/>
          <w:sz w:val="28"/>
          <w:szCs w:val="28"/>
          <w:lang w:val="en-US"/>
        </w:rPr>
        <w:t xml:space="preserve">  </w:t>
      </w:r>
      <w:r>
        <w:rPr>
          <w:rFonts w:hint="eastAsia" w:ascii="方正仿宋简体" w:eastAsia="方正仿宋简体"/>
          <w:sz w:val="28"/>
          <w:szCs w:val="28"/>
        </w:rPr>
        <w:t xml:space="preserve">      20</w:t>
      </w:r>
      <w:r>
        <w:rPr>
          <w:rFonts w:hint="eastAsia" w:ascii="方正仿宋简体" w:eastAsia="方正仿宋简体"/>
          <w:sz w:val="28"/>
          <w:szCs w:val="28"/>
          <w:lang w:val="en-US" w:eastAsia="zh-CN"/>
        </w:rPr>
        <w:t>20</w:t>
      </w:r>
      <w:r>
        <w:rPr>
          <w:rFonts w:hint="eastAsia" w:ascii="方正仿宋简体" w:eastAsia="方正仿宋简体"/>
          <w:sz w:val="28"/>
          <w:szCs w:val="28"/>
        </w:rPr>
        <w:t>年</w:t>
      </w:r>
      <w:r>
        <w:rPr>
          <w:rFonts w:hint="eastAsia" w:ascii="方正仿宋简体" w:eastAsia="方正仿宋简体"/>
          <w:sz w:val="28"/>
          <w:szCs w:val="28"/>
          <w:lang w:val="en-US" w:eastAsia="zh-CN"/>
        </w:rPr>
        <w:t>6</w:t>
      </w:r>
      <w:r>
        <w:rPr>
          <w:rFonts w:hint="eastAsia" w:ascii="方正仿宋简体" w:eastAsia="方正仿宋简体"/>
          <w:sz w:val="28"/>
          <w:szCs w:val="28"/>
        </w:rPr>
        <w:t>月</w:t>
      </w:r>
      <w:r>
        <w:rPr>
          <w:rFonts w:hint="default" w:ascii="方正仿宋简体" w:eastAsia="方正仿宋简体"/>
          <w:sz w:val="28"/>
          <w:szCs w:val="28"/>
          <w:lang w:val="en-US"/>
        </w:rPr>
        <w:t>22</w:t>
      </w:r>
      <w:r>
        <w:rPr>
          <w:rFonts w:hint="eastAsia" w:ascii="方正仿宋简体" w:eastAsia="方正仿宋简体"/>
          <w:sz w:val="28"/>
          <w:szCs w:val="28"/>
        </w:rPr>
        <w:t>日印发</w:t>
      </w:r>
      <w:r>
        <w:rPr>
          <w:rFonts w:hint="default" w:ascii="方正仿宋简体" w:eastAsia="方正仿宋简体"/>
          <w:sz w:val="28"/>
          <w:szCs w:val="28"/>
          <w:lang w:val="en-US"/>
        </w:rPr>
        <w:t xml:space="preserve">  </w:t>
      </w:r>
    </w:p>
    <w:p>
      <w:pPr>
        <w:rPr>
          <w:rFonts w:hint="eastAsia" w:ascii="仿宋_GB2312" w:hAnsi="仿宋" w:eastAsia="仿宋_GB2312"/>
          <w:snapToGrid w:val="0"/>
          <w:spacing w:val="-4"/>
          <w:sz w:val="32"/>
          <w:szCs w:val="32"/>
        </w:rPr>
      </w:pPr>
      <w:r>
        <w:rPr>
          <w:rFonts w:hint="eastAsia" w:ascii="方正仿宋简体" w:eastAsia="方正仿宋简体"/>
          <w:sz w:val="28"/>
          <w:szCs w:val="28"/>
        </w:rPr>
        <w:pict>
          <v:line id="直接连接符 3" o:spid="_x0000_s1026" o:spt="20" style="position:absolute;left:0pt;margin-left:-5.4pt;margin-top:9.3pt;height:0pt;width:456.75pt;z-index:251664384;mso-width-relative:page;mso-height-relative:page;" filled="f" stroked="t" coordsize="21600,21600" o:gfxdata="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IAjp9YAAAAJAQAADwAA&#10;AAAAAAABACAAAAAiAAAAZHJzL2Rvd25yZXYueG1sUEsBAhQAFAAAAAgAh07iQHSmHkPfAQAApAMA&#10;AA4AAAAAAAAAAQAgAAAAJQEAAGRycy9lMm9Eb2MueG1sUEsFBgAAAAAGAAYAWQEAAHYFAAAAAA==&#10;">
            <v:path arrowok="t"/>
            <v:fill on="f" focussize="0,0"/>
            <v:stroke color="#000000" joinstyle="round"/>
            <v:imagedata o:title=""/>
            <o:lock v:ext="edit" aspectratio="f"/>
          </v:line>
        </w:pict>
      </w:r>
      <w:r>
        <w:rPr>
          <w:rFonts w:hint="eastAsia" w:ascii="仿宋_GB2312" w:hAnsi="仿宋" w:eastAsia="仿宋_GB2312"/>
          <w:snapToGrid w:val="0"/>
          <w:spacing w:val="-4"/>
          <w:sz w:val="32"/>
          <w:szCs w:val="32"/>
        </w:rPr>
        <w:br w:type="page"/>
      </w:r>
    </w:p>
    <w:p>
      <w:pPr>
        <w:keepNext w:val="0"/>
        <w:keepLines w:val="0"/>
        <w:pageBreakBefore w:val="0"/>
        <w:widowControl w:val="0"/>
        <w:kinsoku/>
        <w:wordWrap/>
        <w:overflowPunct w:val="0"/>
        <w:topLinePunct w:val="0"/>
        <w:autoSpaceDE w:val="0"/>
        <w:autoSpaceDN w:val="0"/>
        <w:bidi w:val="0"/>
        <w:adjustRightInd w:val="0"/>
        <w:snapToGrid w:val="0"/>
        <w:spacing w:line="560" w:lineRule="exact"/>
        <w:textAlignment w:val="auto"/>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附件1：</w:t>
      </w:r>
    </w:p>
    <w:p>
      <w:pPr>
        <w:pStyle w:val="2"/>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867" w:firstLineChars="200"/>
        <w:jc w:val="center"/>
        <w:textAlignment w:val="auto"/>
        <w:rPr>
          <w:rFonts w:ascii="方正小标宋简体" w:hAnsi="仿宋" w:eastAsia="方正小标宋简体"/>
          <w:b/>
          <w:bCs/>
          <w:snapToGrid w:val="0"/>
          <w:spacing w:val="-4"/>
          <w:sz w:val="44"/>
          <w:szCs w:val="44"/>
        </w:rPr>
      </w:pPr>
      <w:r>
        <w:rPr>
          <w:rFonts w:hint="eastAsia" w:ascii="方正小标宋简体" w:hAnsi="仿宋" w:eastAsia="方正小标宋简体"/>
          <w:b/>
          <w:bCs/>
          <w:snapToGrid w:val="0"/>
          <w:spacing w:val="-4"/>
          <w:sz w:val="44"/>
          <w:szCs w:val="44"/>
        </w:rPr>
        <w:t>农村颐养之家建设指导标准</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7" w:firstLineChars="200"/>
        <w:textAlignment w:val="auto"/>
        <w:rPr>
          <w:rFonts w:hint="eastAsia" w:ascii="楷体_GB2312" w:hAnsi="仿宋" w:eastAsia="楷体_GB2312"/>
          <w:b/>
          <w:snapToGrid w:val="0"/>
          <w:spacing w:val="-4"/>
          <w:sz w:val="32"/>
          <w:szCs w:val="32"/>
        </w:rPr>
      </w:pP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7" w:firstLineChars="200"/>
        <w:textAlignment w:val="auto"/>
        <w:rPr>
          <w:rFonts w:hint="eastAsia" w:ascii="黑体" w:hAnsi="黑体" w:eastAsia="黑体" w:cs="黑体"/>
          <w:b/>
          <w:snapToGrid w:val="0"/>
          <w:spacing w:val="-4"/>
          <w:sz w:val="32"/>
          <w:szCs w:val="32"/>
        </w:rPr>
      </w:pPr>
      <w:r>
        <w:rPr>
          <w:rFonts w:hint="eastAsia" w:ascii="黑体" w:hAnsi="黑体" w:eastAsia="黑体" w:cs="黑体"/>
          <w:b/>
          <w:snapToGrid w:val="0"/>
          <w:spacing w:val="-4"/>
          <w:sz w:val="32"/>
          <w:szCs w:val="32"/>
        </w:rPr>
        <w:t>一、场所标准</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有一块标识牌、一间文娱室、一个阅览室、两间日照室（分男女）、一间用餐厅、一间厨房、一块室外活动场地、一个卫生间、一个摄像头，有条件的地方要有一个乡村卫生室，地域较分散采取集中服务方式的要提供住宿房间。</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7" w:firstLineChars="200"/>
        <w:textAlignment w:val="auto"/>
        <w:rPr>
          <w:rFonts w:hint="eastAsia" w:ascii="黑体" w:hAnsi="黑体" w:eastAsia="黑体" w:cs="黑体"/>
          <w:b/>
          <w:snapToGrid w:val="0"/>
          <w:spacing w:val="-4"/>
          <w:sz w:val="32"/>
          <w:szCs w:val="32"/>
        </w:rPr>
      </w:pPr>
      <w:r>
        <w:rPr>
          <w:rFonts w:hint="eastAsia" w:ascii="黑体" w:hAnsi="黑体" w:eastAsia="黑体" w:cs="黑体"/>
          <w:b/>
          <w:snapToGrid w:val="0"/>
          <w:spacing w:val="-4"/>
          <w:sz w:val="32"/>
          <w:szCs w:val="32"/>
        </w:rPr>
        <w:t>二、设施标准</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有一套相对齐全的炊具(含生、熟分开的两块案板)、一台冰箱、一台消毒柜、一个蒸饭箱、一个保洁柜、一个清水池、一个食品留样柜、一台电视、财务公示栏、餐桌椅、餐具、棋牌桌，有条件的地方可安装空调，配置一套健身康复器材。</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7" w:firstLineChars="200"/>
        <w:textAlignment w:val="auto"/>
        <w:rPr>
          <w:rFonts w:hint="eastAsia" w:ascii="黑体" w:hAnsi="黑体" w:eastAsia="黑体" w:cs="黑体"/>
          <w:b/>
          <w:snapToGrid w:val="0"/>
          <w:spacing w:val="-4"/>
          <w:sz w:val="32"/>
          <w:szCs w:val="32"/>
        </w:rPr>
      </w:pPr>
      <w:r>
        <w:rPr>
          <w:rFonts w:hint="eastAsia" w:ascii="黑体" w:hAnsi="黑体" w:eastAsia="黑体" w:cs="黑体"/>
          <w:b/>
          <w:snapToGrid w:val="0"/>
          <w:spacing w:val="-4"/>
          <w:sz w:val="32"/>
          <w:szCs w:val="32"/>
        </w:rPr>
        <w:t>三、用餐标准</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早餐有一个鸡蛋，中晚餐至少有一荤一花荤一素一汤。</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7" w:firstLineChars="200"/>
        <w:textAlignment w:val="auto"/>
        <w:rPr>
          <w:rFonts w:hint="eastAsia" w:ascii="黑体" w:hAnsi="黑体" w:eastAsia="黑体" w:cs="黑体"/>
          <w:b/>
          <w:snapToGrid w:val="0"/>
          <w:spacing w:val="-4"/>
          <w:sz w:val="32"/>
          <w:szCs w:val="32"/>
        </w:rPr>
      </w:pPr>
      <w:r>
        <w:rPr>
          <w:rFonts w:hint="eastAsia" w:ascii="黑体" w:hAnsi="黑体" w:eastAsia="黑体" w:cs="黑体"/>
          <w:b/>
          <w:snapToGrid w:val="0"/>
          <w:spacing w:val="-4"/>
          <w:sz w:val="32"/>
          <w:szCs w:val="32"/>
        </w:rPr>
        <w:t>四、管理标准</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有一份“入家”协议书、一份老人花名册、一张老人信息卡、一份老人健康档案、一本好人榜台账、一个好人榜宣传栏、一套涵盖财务、安全、食品、卫生的管理制度、一套老人自我管理制度，所有管理制度均要上墙。</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7" w:firstLineChars="200"/>
        <w:textAlignment w:val="auto"/>
        <w:rPr>
          <w:rFonts w:hint="eastAsia" w:ascii="黑体" w:hAnsi="黑体" w:eastAsia="黑体" w:cs="黑体"/>
          <w:b/>
          <w:snapToGrid w:val="0"/>
          <w:spacing w:val="-4"/>
          <w:sz w:val="32"/>
          <w:szCs w:val="32"/>
        </w:rPr>
      </w:pPr>
      <w:r>
        <w:rPr>
          <w:rFonts w:hint="eastAsia" w:ascii="黑体" w:hAnsi="黑体" w:eastAsia="黑体" w:cs="黑体"/>
          <w:b/>
          <w:snapToGrid w:val="0"/>
          <w:spacing w:val="-4"/>
          <w:sz w:val="32"/>
          <w:szCs w:val="32"/>
        </w:rPr>
        <w:t>五、收费标准</w:t>
      </w:r>
    </w:p>
    <w:p>
      <w:pPr>
        <w:keepNext w:val="0"/>
        <w:keepLines w:val="0"/>
        <w:pageBreakBefore w:val="0"/>
        <w:widowControl w:val="0"/>
        <w:kinsoku/>
        <w:wordWrap/>
        <w:overflowPunct w:val="0"/>
        <w:topLinePunct w:val="0"/>
        <w:autoSpaceDE w:val="0"/>
        <w:autoSpaceDN w:val="0"/>
        <w:bidi w:val="0"/>
        <w:adjustRightInd w:val="0"/>
        <w:snapToGrid w:val="0"/>
        <w:spacing w:line="54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原则上每位70周岁以上老人每月自费不少于50%。</w:t>
      </w:r>
    </w:p>
    <w:p>
      <w:pPr>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br w:type="page"/>
      </w:r>
    </w:p>
    <w:p>
      <w:pPr>
        <w:keepNext w:val="0"/>
        <w:keepLines w:val="0"/>
        <w:pageBreakBefore w:val="0"/>
        <w:widowControl w:val="0"/>
        <w:kinsoku/>
        <w:wordWrap/>
        <w:overflowPunct w:val="0"/>
        <w:topLinePunct w:val="0"/>
        <w:autoSpaceDE w:val="0"/>
        <w:autoSpaceDN w:val="0"/>
        <w:bidi w:val="0"/>
        <w:adjustRightInd w:val="0"/>
        <w:snapToGrid w:val="0"/>
        <w:spacing w:line="560" w:lineRule="exact"/>
        <w:textAlignment w:val="auto"/>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附件2：</w:t>
      </w:r>
    </w:p>
    <w:p>
      <w:pPr>
        <w:pStyle w:val="2"/>
      </w:pPr>
    </w:p>
    <w:p>
      <w:pPr>
        <w:keepNext w:val="0"/>
        <w:keepLines w:val="0"/>
        <w:pageBreakBefore w:val="0"/>
        <w:widowControl w:val="0"/>
        <w:kinsoku/>
        <w:wordWrap/>
        <w:topLinePunct w:val="0"/>
        <w:bidi w:val="0"/>
        <w:adjustRightInd w:val="0"/>
        <w:snapToGrid w:val="0"/>
        <w:spacing w:line="560" w:lineRule="exact"/>
        <w:ind w:firstLine="867" w:firstLineChars="200"/>
        <w:jc w:val="center"/>
        <w:textAlignment w:val="auto"/>
        <w:rPr>
          <w:rFonts w:hint="eastAsia" w:ascii="方正小标宋简体" w:hAnsi="方正小标宋简体" w:eastAsia="方正小标宋简体" w:cs="方正小标宋简体"/>
          <w:b/>
          <w:bCs/>
          <w:snapToGrid w:val="0"/>
          <w:spacing w:val="-4"/>
          <w:sz w:val="44"/>
          <w:szCs w:val="44"/>
        </w:rPr>
      </w:pPr>
      <w:r>
        <w:rPr>
          <w:rFonts w:hint="eastAsia" w:ascii="方正小标宋简体" w:hAnsi="方正小标宋简体" w:eastAsia="方正小标宋简体" w:cs="方正小标宋简体"/>
          <w:b/>
          <w:bCs/>
          <w:snapToGrid w:val="0"/>
          <w:spacing w:val="-4"/>
          <w:sz w:val="44"/>
          <w:szCs w:val="44"/>
        </w:rPr>
        <w:t>农村颐养之家工作人员职责</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一、热爱老龄事业，热情为老年人服务。认真学习老年人照料知识，努力提高生活照料水平。</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二、严格遵守相关的规章制度，不得擅自离岗，按照各项工作的要求，尽职尽责，培养良好的职业道德。</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三、负责完成老年人的生活照料，根据老年人的生理和心理特点，有针对性地组织开展教育、文体、娱乐等活动。</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四、认真观察颐养之家老人的身体、情绪状况，发现问题应及时通知老人亲属、医护人员。</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五、认真贯彻执行有关用水、用电、用火等要求，杜绝安全隐患，做好安全防范并参加安全救助和集体劳动。</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六、随时保持环境卫生的整洁，定时为房间通风换气，并进行常规消毒处理。</w:t>
      </w:r>
    </w:p>
    <w:p>
      <w:pPr>
        <w:keepNext w:val="0"/>
        <w:keepLines w:val="0"/>
        <w:pageBreakBefore w:val="0"/>
        <w:widowControl w:val="0"/>
        <w:kinsoku/>
        <w:wordWrap/>
        <w:overflowPunct w:val="0"/>
        <w:topLinePunct w:val="0"/>
        <w:autoSpaceDE w:val="0"/>
        <w:autoSpaceDN w:val="0"/>
        <w:bidi w:val="0"/>
        <w:adjustRightInd w:val="0"/>
        <w:snapToGrid w:val="0"/>
        <w:spacing w:line="560" w:lineRule="exact"/>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七、顾大局，识大体，遇事多请示汇报，遇重大事项、突发事件要及时向村委会汇报。</w:t>
      </w:r>
      <w:r>
        <w:rPr>
          <w:rFonts w:hint="eastAsia" w:ascii="方正仿宋简体" w:hAnsi="方正仿宋简体" w:eastAsia="方正仿宋简体" w:cs="方正仿宋简体"/>
          <w:snapToGrid w:val="0"/>
          <w:spacing w:val="-4"/>
          <w:sz w:val="32"/>
          <w:szCs w:val="32"/>
        </w:rPr>
        <w:br w:type="textWrapping"/>
      </w:r>
    </w:p>
    <w:p>
      <w:pPr>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br w:type="page"/>
      </w:r>
    </w:p>
    <w:p>
      <w:pPr>
        <w:keepNext w:val="0"/>
        <w:keepLines w:val="0"/>
        <w:pageBreakBefore w:val="0"/>
        <w:widowControl w:val="0"/>
        <w:kinsoku/>
        <w:wordWrap/>
        <w:overflowPunct w:val="0"/>
        <w:topLinePunct w:val="0"/>
        <w:autoSpaceDE w:val="0"/>
        <w:autoSpaceDN w:val="0"/>
        <w:bidi w:val="0"/>
        <w:adjustRightInd w:val="0"/>
        <w:snapToGrid w:val="0"/>
        <w:spacing w:line="560" w:lineRule="exact"/>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附件3：</w:t>
      </w:r>
    </w:p>
    <w:p>
      <w:pPr>
        <w:pStyle w:val="2"/>
        <w:rPr>
          <w:rFonts w:hint="eastAsia"/>
        </w:rPr>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867" w:firstLineChars="200"/>
        <w:jc w:val="center"/>
        <w:textAlignment w:val="auto"/>
        <w:rPr>
          <w:rFonts w:hint="eastAsia" w:ascii="方正仿宋简体" w:hAnsi="方正仿宋简体" w:eastAsia="方正仿宋简体" w:cs="方正仿宋简体"/>
          <w:snapToGrid w:val="0"/>
          <w:spacing w:val="-4"/>
          <w:sz w:val="32"/>
          <w:szCs w:val="32"/>
        </w:rPr>
      </w:pPr>
      <w:r>
        <w:rPr>
          <w:rFonts w:hint="eastAsia" w:ascii="方正小标宋简体" w:hAnsi="仿宋" w:eastAsia="方正小标宋简体" w:cs="Times New Roman"/>
          <w:b/>
          <w:bCs/>
          <w:snapToGrid w:val="0"/>
          <w:spacing w:val="-4"/>
          <w:sz w:val="44"/>
          <w:szCs w:val="44"/>
        </w:rPr>
        <w:t>农村颐养之家安全管理制度</w:t>
      </w:r>
      <w:r>
        <w:rPr>
          <w:rFonts w:hint="eastAsia" w:ascii="方正仿宋简体" w:hAnsi="方正仿宋简体" w:eastAsia="方正仿宋简体" w:cs="方正仿宋简体"/>
          <w:snapToGrid w:val="0"/>
          <w:spacing w:val="-4"/>
          <w:sz w:val="32"/>
          <w:szCs w:val="32"/>
        </w:rPr>
        <w:br w:type="textWrapping"/>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一、建立老人档案。一人一袋，袋内有老人入家申请、协议、健康评估、家庭住址、亲属或联系人联系方式、缴费记录等。</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二、配备消防设施，对消防设施进行定期检查。房间里无明火或火笼取暖，做到电源线路和用电设备经常检修。</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三、经常向老人进行防火、防烫、防触电、防食物中毒、防煤气中毒等方面的安全教育。</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四、老人佩戴有家庭住址、联系电话等基本信息的胸牌。每餐清点老人人数，未请假又没来的，要及时联系老人本人或亲属，确定老人去处。老人往返路途应尽量结伴而行，防止出现交通意外和其它安全事故。如遇恶劣天气等突发状况，亲属要负责接送。</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五、“入家”老人应与颐养之家管理委员会签订照料服务协议，明确安全责任。</w:t>
      </w:r>
      <w:r>
        <w:rPr>
          <w:rFonts w:hint="eastAsia" w:ascii="方正仿宋简体" w:hAnsi="方正仿宋简体" w:eastAsia="方正仿宋简体" w:cs="方正仿宋简体"/>
          <w:snapToGrid w:val="0"/>
          <w:spacing w:val="-4"/>
          <w:sz w:val="32"/>
          <w:szCs w:val="32"/>
        </w:rPr>
        <w:br w:type="textWrapping"/>
      </w:r>
    </w:p>
    <w:p>
      <w:pPr>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br w:type="page"/>
      </w:r>
    </w:p>
    <w:p>
      <w:pPr>
        <w:keepNext w:val="0"/>
        <w:keepLines w:val="0"/>
        <w:pageBreakBefore w:val="0"/>
        <w:widowControl w:val="0"/>
        <w:kinsoku/>
        <w:wordWrap/>
        <w:topLinePunct w:val="0"/>
        <w:bidi w:val="0"/>
        <w:adjustRightInd w:val="0"/>
        <w:snapToGrid w:val="0"/>
        <w:spacing w:line="560" w:lineRule="exact"/>
        <w:jc w:val="left"/>
        <w:textAlignment w:val="auto"/>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附件4：</w:t>
      </w:r>
    </w:p>
    <w:p>
      <w:pPr>
        <w:pStyle w:val="2"/>
      </w:pPr>
    </w:p>
    <w:p>
      <w:pPr>
        <w:keepNext w:val="0"/>
        <w:keepLines w:val="0"/>
        <w:pageBreakBefore w:val="0"/>
        <w:widowControl w:val="0"/>
        <w:kinsoku/>
        <w:wordWrap/>
        <w:topLinePunct w:val="0"/>
        <w:bidi w:val="0"/>
        <w:adjustRightInd w:val="0"/>
        <w:snapToGrid w:val="0"/>
        <w:spacing w:line="560" w:lineRule="exact"/>
        <w:ind w:firstLine="867" w:firstLineChars="200"/>
        <w:jc w:val="center"/>
        <w:textAlignment w:val="auto"/>
        <w:rPr>
          <w:rFonts w:ascii="方正小标宋简体" w:hAnsi="仿宋" w:eastAsia="方正小标宋简体"/>
          <w:b/>
          <w:bCs/>
          <w:snapToGrid w:val="0"/>
          <w:spacing w:val="-4"/>
          <w:sz w:val="32"/>
          <w:szCs w:val="32"/>
        </w:rPr>
      </w:pPr>
      <w:r>
        <w:rPr>
          <w:rFonts w:hint="eastAsia" w:ascii="方正小标宋简体" w:hAnsi="仿宋" w:eastAsia="方正小标宋简体"/>
          <w:b/>
          <w:bCs/>
          <w:snapToGrid w:val="0"/>
          <w:spacing w:val="-4"/>
          <w:sz w:val="44"/>
          <w:szCs w:val="44"/>
        </w:rPr>
        <w:t>农村</w:t>
      </w:r>
      <w:r>
        <w:rPr>
          <w:rFonts w:ascii="方正小标宋简体" w:hAnsi="仿宋" w:eastAsia="方正小标宋简体"/>
          <w:b/>
          <w:bCs/>
          <w:snapToGrid w:val="0"/>
          <w:spacing w:val="-4"/>
          <w:sz w:val="44"/>
          <w:szCs w:val="44"/>
        </w:rPr>
        <w:t>颐养之家财务管理制度</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ascii="仿宋_GB2312" w:hAnsi="仿宋" w:eastAsia="仿宋_GB2312"/>
          <w:snapToGrid w:val="0"/>
          <w:spacing w:val="-4"/>
          <w:sz w:val="32"/>
          <w:szCs w:val="32"/>
        </w:rPr>
      </w:pP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一、颐养之家资金来源:财政补助、村委会自筹、社会捐助和个人自缴。</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二、配责任心强的会计和出纳各一人。财务人员变动时及时办理移交手续。</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三、依法认真做好会计核算和会计资料保管工作。在村级联组账户中开设颐养之家资金管理专账，专款专用。加强内部监督，做好账、款、物专人负责，相互配合、相互制约;账簿齐全、登账规范;科目设立正确，凭证真实。</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四、设财务公开栏。做好成本核算，结算情况每月公布。每月公布一次老人用餐记录，对本月未使用完的用餐次数，可滚动至下月使用。</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五、严肃财务纪律，任何单位和个人不得以任何理由借用、挪用、拖欠、抵扣、截留、私分颐养之家任何经费。</w:t>
      </w:r>
      <w:r>
        <w:rPr>
          <w:rFonts w:hint="eastAsia" w:ascii="方正仿宋简体" w:hAnsi="方正仿宋简体" w:eastAsia="方正仿宋简体" w:cs="方正仿宋简体"/>
          <w:snapToGrid w:val="0"/>
          <w:spacing w:val="-4"/>
          <w:sz w:val="32"/>
          <w:szCs w:val="32"/>
        </w:rPr>
        <w:br w:type="textWrapping"/>
      </w:r>
    </w:p>
    <w:p>
      <w:pPr>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br w:type="page"/>
      </w:r>
    </w:p>
    <w:p>
      <w:pPr>
        <w:keepNext w:val="0"/>
        <w:keepLines w:val="0"/>
        <w:pageBreakBefore w:val="0"/>
        <w:widowControl w:val="0"/>
        <w:kinsoku/>
        <w:wordWrap/>
        <w:topLinePunct w:val="0"/>
        <w:bidi w:val="0"/>
        <w:adjustRightInd w:val="0"/>
        <w:snapToGrid w:val="0"/>
        <w:spacing w:line="560" w:lineRule="exact"/>
        <w:textAlignment w:val="auto"/>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附件5：</w:t>
      </w:r>
    </w:p>
    <w:p>
      <w:pPr>
        <w:pStyle w:val="2"/>
      </w:pPr>
    </w:p>
    <w:p>
      <w:pPr>
        <w:keepNext w:val="0"/>
        <w:keepLines w:val="0"/>
        <w:pageBreakBefore w:val="0"/>
        <w:widowControl w:val="0"/>
        <w:kinsoku/>
        <w:wordWrap/>
        <w:topLinePunct w:val="0"/>
        <w:bidi w:val="0"/>
        <w:adjustRightInd w:val="0"/>
        <w:snapToGrid w:val="0"/>
        <w:spacing w:line="560" w:lineRule="exact"/>
        <w:ind w:firstLine="867" w:firstLineChars="200"/>
        <w:jc w:val="center"/>
        <w:textAlignment w:val="auto"/>
        <w:rPr>
          <w:rFonts w:ascii="方正小标宋简体" w:hAnsi="仿宋" w:eastAsia="方正小标宋简体"/>
          <w:b/>
          <w:bCs/>
          <w:snapToGrid w:val="0"/>
          <w:spacing w:val="-4"/>
          <w:sz w:val="44"/>
          <w:szCs w:val="44"/>
        </w:rPr>
      </w:pPr>
      <w:r>
        <w:rPr>
          <w:rFonts w:hint="eastAsia" w:ascii="方正小标宋简体" w:hAnsi="仿宋" w:eastAsia="方正小标宋简体"/>
          <w:b/>
          <w:bCs/>
          <w:snapToGrid w:val="0"/>
          <w:spacing w:val="-4"/>
          <w:sz w:val="44"/>
          <w:szCs w:val="44"/>
        </w:rPr>
        <w:t>农村</w:t>
      </w:r>
      <w:r>
        <w:rPr>
          <w:rFonts w:ascii="方正小标宋简体" w:hAnsi="仿宋" w:eastAsia="方正小标宋简体"/>
          <w:b/>
          <w:bCs/>
          <w:snapToGrid w:val="0"/>
          <w:spacing w:val="-4"/>
          <w:sz w:val="44"/>
          <w:szCs w:val="44"/>
        </w:rPr>
        <w:t>颐养之家厨房</w:t>
      </w:r>
      <w:r>
        <w:rPr>
          <w:rFonts w:hint="eastAsia" w:ascii="方正小标宋简体" w:hAnsi="仿宋" w:eastAsia="方正小标宋简体"/>
          <w:b/>
          <w:bCs/>
          <w:snapToGrid w:val="0"/>
          <w:spacing w:val="-4"/>
          <w:sz w:val="44"/>
          <w:szCs w:val="44"/>
        </w:rPr>
        <w:t>食品安全管理</w:t>
      </w:r>
      <w:r>
        <w:rPr>
          <w:rFonts w:ascii="方正小标宋简体" w:hAnsi="仿宋" w:eastAsia="方正小标宋简体"/>
          <w:b/>
          <w:bCs/>
          <w:snapToGrid w:val="0"/>
          <w:spacing w:val="-4"/>
          <w:sz w:val="44"/>
          <w:szCs w:val="44"/>
        </w:rPr>
        <w:t>制度</w:t>
      </w:r>
    </w:p>
    <w:p>
      <w:pPr>
        <w:keepNext w:val="0"/>
        <w:keepLines w:val="0"/>
        <w:pageBreakBefore w:val="0"/>
        <w:widowControl w:val="0"/>
        <w:kinsoku/>
        <w:wordWrap/>
        <w:topLinePunct w:val="0"/>
        <w:bidi w:val="0"/>
        <w:adjustRightInd w:val="0"/>
        <w:snapToGrid w:val="0"/>
        <w:spacing w:line="560" w:lineRule="exact"/>
        <w:ind w:firstLine="624" w:firstLineChars="200"/>
        <w:jc w:val="center"/>
        <w:textAlignment w:val="auto"/>
        <w:rPr>
          <w:rFonts w:ascii="仿宋_GB2312" w:hAnsi="仿宋" w:eastAsia="仿宋_GB2312"/>
          <w:snapToGrid w:val="0"/>
          <w:spacing w:val="-4"/>
          <w:sz w:val="32"/>
          <w:szCs w:val="32"/>
        </w:rPr>
      </w:pP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一、严格贯彻执行《食品安全法》，办理《食品经营许可证》，搞好饮食卫生，防止食物中毒。</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二、采购食品来源清楚，保质保量，符合食品安全要求。建立进货索证索票台账，不采购、不使用非食品原料、过期、变质或标签不符合要求、来源不明、病死或死因不明的畜禽、水产及其制品加工食品。</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三、食堂从业人员持有效健康证明上岗，工作时穿戴整洁的工作衣、帽，保持个人卫生。</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四、生熟食品要分开存放，案板、刀具生熟食分开，坚持厨具、餐具清洗消毒制度，防止食品污染。</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五、膳食搭配合理，营养调剂有方。</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六、坚持食品留样制度，每个品种留样不少于125克，低温冷藏保存48小时。</w:t>
      </w:r>
    </w:p>
    <w:p>
      <w:pPr>
        <w:keepNext w:val="0"/>
        <w:keepLines w:val="0"/>
        <w:pageBreakBefore w:val="0"/>
        <w:widowControl w:val="0"/>
        <w:kinsoku/>
        <w:wordWrap/>
        <w:topLinePunct w:val="0"/>
        <w:bidi w:val="0"/>
        <w:adjustRightInd w:val="0"/>
        <w:snapToGrid w:val="0"/>
        <w:spacing w:line="560" w:lineRule="exact"/>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七、食堂环境清洁卫生，做到每餐打扫，每天一清洗。</w:t>
      </w:r>
      <w:r>
        <w:rPr>
          <w:rFonts w:hint="eastAsia" w:ascii="方正仿宋简体" w:hAnsi="方正仿宋简体" w:eastAsia="方正仿宋简体" w:cs="方正仿宋简体"/>
          <w:snapToGrid w:val="0"/>
          <w:spacing w:val="-4"/>
          <w:sz w:val="32"/>
          <w:szCs w:val="32"/>
        </w:rPr>
        <w:br w:type="textWrapping"/>
      </w:r>
    </w:p>
    <w:p>
      <w:pPr>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br w:type="page"/>
      </w:r>
    </w:p>
    <w:p>
      <w:pPr>
        <w:keepNext w:val="0"/>
        <w:keepLines w:val="0"/>
        <w:pageBreakBefore w:val="0"/>
        <w:widowControl w:val="0"/>
        <w:kinsoku/>
        <w:wordWrap/>
        <w:topLinePunct w:val="0"/>
        <w:bidi w:val="0"/>
        <w:adjustRightInd w:val="0"/>
        <w:snapToGrid w:val="0"/>
        <w:spacing w:line="560" w:lineRule="exact"/>
        <w:textAlignment w:val="auto"/>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附件6：</w:t>
      </w:r>
    </w:p>
    <w:p>
      <w:pPr>
        <w:pStyle w:val="2"/>
      </w:pPr>
    </w:p>
    <w:p>
      <w:pPr>
        <w:keepNext w:val="0"/>
        <w:keepLines w:val="0"/>
        <w:pageBreakBefore w:val="0"/>
        <w:widowControl w:val="0"/>
        <w:kinsoku/>
        <w:wordWrap/>
        <w:topLinePunct w:val="0"/>
        <w:bidi w:val="0"/>
        <w:adjustRightInd w:val="0"/>
        <w:snapToGrid w:val="0"/>
        <w:spacing w:line="560" w:lineRule="exact"/>
        <w:jc w:val="center"/>
        <w:textAlignment w:val="auto"/>
        <w:rPr>
          <w:rFonts w:ascii="方正小标宋简体" w:hAnsi="仿宋" w:eastAsia="方正小标宋简体"/>
          <w:b/>
          <w:bCs/>
          <w:snapToGrid w:val="0"/>
          <w:spacing w:val="-4"/>
          <w:sz w:val="44"/>
          <w:szCs w:val="44"/>
        </w:rPr>
      </w:pPr>
      <w:r>
        <w:rPr>
          <w:rFonts w:hint="eastAsia" w:ascii="方正小标宋简体" w:hAnsi="仿宋" w:eastAsia="方正小标宋简体"/>
          <w:b/>
          <w:bCs/>
          <w:snapToGrid w:val="0"/>
          <w:spacing w:val="-4"/>
          <w:sz w:val="44"/>
          <w:szCs w:val="44"/>
        </w:rPr>
        <w:t>农村颐养之家管理制度</w:t>
      </w:r>
    </w:p>
    <w:p>
      <w:pPr>
        <w:keepNext w:val="0"/>
        <w:keepLines w:val="0"/>
        <w:pageBreakBefore w:val="0"/>
        <w:widowControl w:val="0"/>
        <w:kinsoku/>
        <w:wordWrap/>
        <w:topLinePunct w:val="0"/>
        <w:bidi w:val="0"/>
        <w:adjustRightInd w:val="0"/>
        <w:snapToGrid w:val="0"/>
        <w:spacing w:line="560" w:lineRule="exact"/>
        <w:textAlignment w:val="auto"/>
        <w:rPr>
          <w:rFonts w:ascii="仿宋_GB2312" w:hAnsi="仿宋" w:eastAsia="仿宋_GB2312"/>
          <w:snapToGrid w:val="0"/>
          <w:spacing w:val="-4"/>
          <w:sz w:val="32"/>
          <w:szCs w:val="32"/>
        </w:rPr>
      </w:pP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一、颐养之家由村委会统一管理。</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二、颐养之家是本村辖区老年人生活、活动、休息的场所，其他人员谢绝入内，以保证活动的正常进行。</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三、凡进入颐养之家的老年人应自觉遵守各项规章制度，衣着整洁，服从管理;讲文明，团结互助、相互理解、和谐相处;注意公共卫生，不随地吐痰和乱扔杂物，共同维护生活环境。</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四、颐养之家内的一切设施，不得随意挪动;活动用品、报刊杂志等不外借，不准私自带出;凡损坏颐养之家的设施、物品等，须按价赔偿。</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五、颐养之家内严禁进行直销、传销和非法宗教活动;严禁进行赌博等违法活动;个人组织的群体活动，须经过村两委批准同意后方可进行。</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六、凡进入颐养之家的老年人，需根据自身健康情况，选择参加合适的活动，不宜过于劳累，避免发生意外;否则，后果自负。</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七、增强安全意识，注意用火、用电安全。节约水电，做到随手关好水龙头，人离灯熄。</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八、特殊情况停止活动时，另行通知。</w:t>
      </w:r>
      <w:r>
        <w:rPr>
          <w:rFonts w:hint="eastAsia" w:ascii="方正仿宋简体" w:hAnsi="方正仿宋简体" w:eastAsia="方正仿宋简体" w:cs="方正仿宋简体"/>
          <w:snapToGrid w:val="0"/>
          <w:spacing w:val="-4"/>
          <w:sz w:val="32"/>
          <w:szCs w:val="32"/>
        </w:rPr>
        <w:br w:type="textWrapping"/>
      </w:r>
    </w:p>
    <w:p>
      <w:pPr>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br w:type="page"/>
      </w:r>
    </w:p>
    <w:p>
      <w:pPr>
        <w:keepNext w:val="0"/>
        <w:keepLines w:val="0"/>
        <w:pageBreakBefore w:val="0"/>
        <w:widowControl w:val="0"/>
        <w:kinsoku/>
        <w:wordWrap/>
        <w:topLinePunct w:val="0"/>
        <w:bidi w:val="0"/>
        <w:adjustRightInd w:val="0"/>
        <w:snapToGrid w:val="0"/>
        <w:spacing w:line="560" w:lineRule="exact"/>
        <w:jc w:val="left"/>
        <w:textAlignment w:val="auto"/>
        <w:rPr>
          <w:rFonts w:hint="eastAsia" w:ascii="仿宋_GB2312" w:hAnsi="仿宋" w:eastAsia="仿宋_GB2312"/>
          <w:snapToGrid w:val="0"/>
          <w:spacing w:val="-4"/>
          <w:sz w:val="32"/>
          <w:szCs w:val="32"/>
        </w:rPr>
      </w:pPr>
      <w:r>
        <w:rPr>
          <w:rFonts w:hint="eastAsia" w:ascii="仿宋_GB2312" w:hAnsi="仿宋" w:eastAsia="仿宋_GB2312"/>
          <w:snapToGrid w:val="0"/>
          <w:spacing w:val="-4"/>
          <w:sz w:val="32"/>
          <w:szCs w:val="32"/>
        </w:rPr>
        <w:t>附件7：</w:t>
      </w:r>
    </w:p>
    <w:p>
      <w:pPr>
        <w:pStyle w:val="2"/>
      </w:pPr>
    </w:p>
    <w:p>
      <w:pPr>
        <w:keepNext w:val="0"/>
        <w:keepLines w:val="0"/>
        <w:pageBreakBefore w:val="0"/>
        <w:widowControl w:val="0"/>
        <w:kinsoku/>
        <w:wordWrap/>
        <w:topLinePunct w:val="0"/>
        <w:bidi w:val="0"/>
        <w:adjustRightInd w:val="0"/>
        <w:snapToGrid w:val="0"/>
        <w:spacing w:line="560" w:lineRule="exact"/>
        <w:jc w:val="center"/>
        <w:textAlignment w:val="auto"/>
        <w:rPr>
          <w:rFonts w:hint="eastAsia" w:ascii="方正小标宋简体" w:hAnsi="方正小标宋简体" w:eastAsia="方正小标宋简体" w:cs="方正小标宋简体"/>
          <w:b/>
          <w:bCs/>
          <w:snapToGrid w:val="0"/>
          <w:spacing w:val="-4"/>
          <w:sz w:val="44"/>
          <w:szCs w:val="44"/>
        </w:rPr>
      </w:pPr>
      <w:r>
        <w:rPr>
          <w:rFonts w:hint="eastAsia" w:ascii="方正小标宋简体" w:hAnsi="方正小标宋简体" w:eastAsia="方正小标宋简体" w:cs="方正小标宋简体"/>
          <w:b/>
          <w:bCs/>
          <w:snapToGrid w:val="0"/>
          <w:spacing w:val="-4"/>
          <w:sz w:val="44"/>
          <w:szCs w:val="44"/>
        </w:rPr>
        <w:t>农村颐养之家运行成本管理十条</w:t>
      </w:r>
    </w:p>
    <w:p>
      <w:pPr>
        <w:keepNext w:val="0"/>
        <w:keepLines w:val="0"/>
        <w:pageBreakBefore w:val="0"/>
        <w:widowControl w:val="0"/>
        <w:kinsoku/>
        <w:wordWrap/>
        <w:topLinePunct w:val="0"/>
        <w:bidi w:val="0"/>
        <w:adjustRightInd w:val="0"/>
        <w:snapToGrid w:val="0"/>
        <w:spacing w:line="560" w:lineRule="exact"/>
        <w:jc w:val="both"/>
        <w:textAlignment w:val="auto"/>
        <w:rPr>
          <w:rFonts w:hint="eastAsia" w:ascii="方正小标宋简体" w:hAnsi="方正小标宋简体" w:eastAsia="方正小标宋简体" w:cs="方正小标宋简体"/>
          <w:b/>
          <w:bCs/>
          <w:snapToGrid w:val="0"/>
          <w:spacing w:val="-4"/>
          <w:sz w:val="44"/>
          <w:szCs w:val="44"/>
        </w:rPr>
      </w:pPr>
    </w:p>
    <w:p>
      <w:pPr>
        <w:keepNext w:val="0"/>
        <w:keepLines w:val="0"/>
        <w:pageBreakBefore w:val="0"/>
        <w:widowControl w:val="0"/>
        <w:kinsoku/>
        <w:wordWrap/>
        <w:topLinePunct w:val="0"/>
        <w:bidi w:val="0"/>
        <w:adjustRightInd w:val="0"/>
        <w:snapToGrid w:val="0"/>
        <w:spacing w:line="560" w:lineRule="exact"/>
        <w:ind w:firstLine="624" w:firstLineChars="200"/>
        <w:jc w:val="center"/>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为确保颐养之家实现“规范、标准、可持续”运行目标，坚</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持量入为出、节俭办“家”理念，从影响运行成本的主要因素着手加强运行管理，倡导互帮互助，杜绝各项浪费。</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一、定点直供。粮油、食盐等主要食品及佐料提倡定点直供，有条件的地方可定点屠宰场直供猪肉。</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二、食物标准。原则上每人每天食物不超过10元。早餐保证有一个鸡蛋，中晚餐至少一荤一素一汤。</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三、厨师工资。要根据各地实际和“入家”人数情况合理确定支出。</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四、自我管理。提倡“入家”老人自我管理，在每个颐养之家选出理事会，由“入家”老人自我管理。在提高办“家”质量的基础上，引导老人“入家”，采取创新服务模式、增设服务站的方式，尽可能增加服务人数。</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五、节约能源。节煤节电，夏天和冬天避免使用大功率电器取暖或降温。</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六、结对帮扶。鼓励机关、企事业单位党员干部和社会爱心人士对生活困难老人开展结对帮扶、提供志愿服务。</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七、社会参与。积极组织社会爱心人士、本地乡贤捐款捐物，奉献爱心，补充颐养之家日常开支。</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八、发展经济。有条件的颐养之家，开展“党建+颐养之家”，发展集体经济等方式，增加收入。</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九、自办菜园。有条件的颐养之家自办菜园，自产自用。同时，鼓励老人将自家富余蔬菜、柴火等颐养之家有需求的物资捐赠共享。</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r>
        <w:rPr>
          <w:rFonts w:hint="eastAsia" w:ascii="方正仿宋简体" w:hAnsi="方正仿宋简体" w:eastAsia="方正仿宋简体" w:cs="方正仿宋简体"/>
          <w:snapToGrid w:val="0"/>
          <w:spacing w:val="-4"/>
          <w:sz w:val="32"/>
          <w:szCs w:val="32"/>
        </w:rPr>
        <w:t>十、场所建设。场所原则上用闲置公房，租用场所的租金、装饰费用要严格控制，租金由镇（园区）、村两级自筹解决，不得摊入颐养之家运行成本。</w:t>
      </w:r>
    </w:p>
    <w:p>
      <w:pPr>
        <w:keepNext w:val="0"/>
        <w:keepLines w:val="0"/>
        <w:pageBreakBefore w:val="0"/>
        <w:widowControl w:val="0"/>
        <w:kinsoku/>
        <w:wordWrap/>
        <w:topLinePunct w:val="0"/>
        <w:bidi w:val="0"/>
        <w:adjustRightInd w:val="0"/>
        <w:snapToGrid w:val="0"/>
        <w:spacing w:line="560" w:lineRule="exact"/>
        <w:ind w:firstLine="624" w:firstLineChars="200"/>
        <w:textAlignment w:val="auto"/>
        <w:rPr>
          <w:rFonts w:hint="eastAsia" w:ascii="方正仿宋简体" w:hAnsi="方正仿宋简体" w:eastAsia="方正仿宋简体" w:cs="方正仿宋简体"/>
          <w:snapToGrid w:val="0"/>
          <w:spacing w:val="-4"/>
          <w:sz w:val="32"/>
          <w:szCs w:val="32"/>
        </w:rPr>
      </w:pPr>
    </w:p>
    <w:p>
      <w:pPr>
        <w:rPr>
          <w:rFonts w:ascii="仿宋_GB2312" w:hAnsi="仿宋" w:eastAsia="仿宋_GB2312"/>
          <w:snapToGrid w:val="0"/>
          <w:spacing w:val="-4"/>
          <w:sz w:val="32"/>
          <w:szCs w:val="32"/>
        </w:rPr>
      </w:pPr>
      <w:r>
        <w:rPr>
          <w:rFonts w:ascii="仿宋_GB2312" w:hAnsi="仿宋" w:eastAsia="仿宋_GB2312"/>
          <w:snapToGrid w:val="0"/>
          <w:spacing w:val="-4"/>
          <w:sz w:val="32"/>
          <w:szCs w:val="32"/>
        </w:rPr>
        <w:br w:type="page"/>
      </w:r>
    </w:p>
    <w:p>
      <w:pPr>
        <w:keepNext w:val="0"/>
        <w:keepLines w:val="0"/>
        <w:pageBreakBefore w:val="0"/>
        <w:widowControl w:val="0"/>
        <w:kinsoku/>
        <w:wordWrap/>
        <w:topLinePunct w:val="0"/>
        <w:bidi w:val="0"/>
        <w:spacing w:line="56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附件8：</w:t>
      </w:r>
    </w:p>
    <w:p>
      <w:pPr>
        <w:pStyle w:val="2"/>
      </w:pP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867" w:firstLineChars="200"/>
        <w:jc w:val="center"/>
        <w:textAlignment w:val="auto"/>
        <w:rPr>
          <w:rFonts w:hint="eastAsia" w:ascii="方正小标宋简体" w:hAnsi="仿宋" w:eastAsia="方正小标宋简体"/>
          <w:b/>
          <w:bCs/>
          <w:snapToGrid w:val="0"/>
          <w:spacing w:val="-4"/>
          <w:sz w:val="44"/>
          <w:szCs w:val="44"/>
        </w:rPr>
      </w:pPr>
      <w:r>
        <w:rPr>
          <w:rFonts w:hint="eastAsia" w:ascii="方正小标宋简体" w:hAnsi="仿宋" w:eastAsia="方正小标宋简体"/>
          <w:b/>
          <w:bCs/>
          <w:snapToGrid w:val="0"/>
          <w:spacing w:val="-4"/>
          <w:sz w:val="44"/>
          <w:szCs w:val="44"/>
        </w:rPr>
        <w:t>留守老年人和分散供养特困老年人</w:t>
      </w:r>
    </w:p>
    <w:p>
      <w:pPr>
        <w:keepNext w:val="0"/>
        <w:keepLines w:val="0"/>
        <w:pageBreakBefore w:val="0"/>
        <w:widowControl w:val="0"/>
        <w:kinsoku/>
        <w:wordWrap/>
        <w:overflowPunct w:val="0"/>
        <w:topLinePunct w:val="0"/>
        <w:autoSpaceDE w:val="0"/>
        <w:autoSpaceDN w:val="0"/>
        <w:bidi w:val="0"/>
        <w:adjustRightInd w:val="0"/>
        <w:snapToGrid w:val="0"/>
        <w:spacing w:line="560" w:lineRule="exact"/>
        <w:ind w:firstLine="867" w:firstLineChars="200"/>
        <w:jc w:val="center"/>
        <w:textAlignment w:val="auto"/>
        <w:rPr>
          <w:rFonts w:ascii="方正小标宋简体" w:hAnsi="仿宋" w:eastAsia="方正小标宋简体"/>
          <w:b/>
          <w:bCs/>
          <w:snapToGrid w:val="0"/>
          <w:spacing w:val="-4"/>
          <w:sz w:val="44"/>
          <w:szCs w:val="44"/>
        </w:rPr>
      </w:pPr>
      <w:r>
        <w:rPr>
          <w:rFonts w:hint="eastAsia" w:ascii="方正小标宋简体" w:hAnsi="仿宋" w:eastAsia="方正小标宋简体"/>
          <w:b/>
          <w:bCs/>
          <w:snapToGrid w:val="0"/>
          <w:spacing w:val="-4"/>
          <w:sz w:val="44"/>
          <w:szCs w:val="44"/>
        </w:rPr>
        <w:t>巡访探视工作制度</w:t>
      </w:r>
    </w:p>
    <w:p>
      <w:pPr>
        <w:keepNext w:val="0"/>
        <w:keepLines w:val="0"/>
        <w:pageBreakBefore w:val="0"/>
        <w:widowControl w:val="0"/>
        <w:kinsoku/>
        <w:wordWrap/>
        <w:topLinePunct w:val="0"/>
        <w:bidi w:val="0"/>
        <w:spacing w:line="560" w:lineRule="exact"/>
        <w:textAlignment w:val="auto"/>
        <w:rPr>
          <w:rFonts w:ascii="仿宋_GB2312" w:hAnsi="仿宋" w:eastAsia="仿宋_GB2312" w:cs="仿宋"/>
          <w:b/>
          <w:bCs/>
          <w:sz w:val="32"/>
          <w:szCs w:val="32"/>
        </w:rPr>
      </w:pPr>
    </w:p>
    <w:p>
      <w:pPr>
        <w:keepNext w:val="0"/>
        <w:keepLines w:val="0"/>
        <w:pageBreakBefore w:val="0"/>
        <w:widowControl w:val="0"/>
        <w:kinsoku/>
        <w:wordWrap/>
        <w:topLinePunct w:val="0"/>
        <w:bidi w:val="0"/>
        <w:spacing w:line="560" w:lineRule="exact"/>
        <w:ind w:firstLine="640" w:firstLineChars="200"/>
        <w:textAlignment w:val="auto"/>
        <w:rPr>
          <w:rFonts w:hint="eastAsia" w:ascii="方正仿宋简体" w:hAnsi="方正仿宋简体" w:eastAsia="方正仿宋简体" w:cs="方正仿宋简体"/>
          <w:bCs/>
          <w:snapToGrid w:val="0"/>
          <w:spacing w:val="-4"/>
          <w:sz w:val="32"/>
          <w:szCs w:val="32"/>
        </w:rPr>
      </w:pPr>
      <w:r>
        <w:rPr>
          <w:rFonts w:hint="eastAsia" w:ascii="方正仿宋简体" w:hAnsi="方正仿宋简体" w:eastAsia="方正仿宋简体" w:cs="方正仿宋简体"/>
          <w:sz w:val="32"/>
          <w:szCs w:val="32"/>
        </w:rPr>
        <w:t>一、专人负责。村委会要指定专人负责辖区内留守老年人和分散供养特困老年人巡访工作，并设置AB岗工作制度。</w:t>
      </w:r>
    </w:p>
    <w:p>
      <w:pPr>
        <w:keepNext w:val="0"/>
        <w:keepLines w:val="0"/>
        <w:pageBreakBefore w:val="0"/>
        <w:widowControl w:val="0"/>
        <w:kinsoku/>
        <w:wordWrap/>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二、服务频率。一周至少巡访探视一次，对重点巡访对象要适当增加巡访次数。</w:t>
      </w:r>
    </w:p>
    <w:p>
      <w:pPr>
        <w:keepNext w:val="0"/>
        <w:keepLines w:val="0"/>
        <w:pageBreakBefore w:val="0"/>
        <w:widowControl w:val="0"/>
        <w:kinsoku/>
        <w:wordWrap/>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三、服务方式。开展全区留守老年人和分散供养特困老年人的巡访探视服务，应做到普遍巡访和重点巡访相结合，根据老人的实际需求，以上门巡访为主，兼采取电话问候、视频视讯等多种形式组织实施。</w:t>
      </w:r>
    </w:p>
    <w:p>
      <w:pPr>
        <w:keepNext w:val="0"/>
        <w:keepLines w:val="0"/>
        <w:pageBreakBefore w:val="0"/>
        <w:widowControl w:val="0"/>
        <w:kinsoku/>
        <w:wordWrap/>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四、活动记录。要将每次活动记录按照要求填写巡访服务台账。</w:t>
      </w:r>
    </w:p>
    <w:p>
      <w:pPr>
        <w:keepNext w:val="0"/>
        <w:keepLines w:val="0"/>
        <w:pageBreakBefore w:val="0"/>
        <w:widowControl w:val="0"/>
        <w:kinsoku/>
        <w:wordWrap/>
        <w:topLinePunct w:val="0"/>
        <w:bidi w:val="0"/>
        <w:spacing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五、服务转介。利用居家和社区养老服务平台，将特殊群体老年人服务纳入社区网格化服务管理基础事项，建立健全巡查、报告、解决、督査、反馈的工作制。巡访人员重点加大对特殊群体老年人日常巡访、政策宣传和服务转介，及时指引、协助老年人办理相关养老服务的申请，并做好信息反馈。</w:t>
      </w:r>
    </w:p>
    <w:p>
      <w:pPr>
        <w:rPr>
          <w:rFonts w:hint="eastAsia" w:ascii="仿宋_GB2312" w:hAnsi="仿宋" w:eastAsia="仿宋_GB2312" w:cs="仿宋"/>
          <w:sz w:val="32"/>
          <w:szCs w:val="32"/>
        </w:rPr>
      </w:pPr>
      <w:r>
        <w:rPr>
          <w:rFonts w:hint="eastAsia" w:ascii="仿宋_GB2312" w:hAnsi="仿宋" w:eastAsia="仿宋_GB2312" w:cs="仿宋"/>
          <w:sz w:val="32"/>
          <w:szCs w:val="32"/>
        </w:rPr>
        <w:br w:type="page"/>
      </w:r>
    </w:p>
    <w:p>
      <w:pPr>
        <w:keepNext w:val="0"/>
        <w:keepLines w:val="0"/>
        <w:pageBreakBefore w:val="0"/>
        <w:widowControl w:val="0"/>
        <w:kinsoku/>
        <w:wordWrap/>
        <w:topLinePunct w:val="0"/>
        <w:bidi w:val="0"/>
        <w:spacing w:line="560" w:lineRule="exact"/>
        <w:textAlignment w:val="auto"/>
        <w:rPr>
          <w:rFonts w:hint="eastAsia" w:ascii="仿宋_GB2312" w:hAnsi="仿宋" w:eastAsia="仿宋_GB2312" w:cs="仿宋"/>
          <w:sz w:val="32"/>
          <w:szCs w:val="32"/>
        </w:rPr>
      </w:pPr>
      <w:r>
        <w:rPr>
          <w:rFonts w:hint="eastAsia" w:ascii="仿宋_GB2312" w:hAnsi="仿宋" w:eastAsia="仿宋_GB2312" w:cs="仿宋"/>
          <w:sz w:val="32"/>
          <w:szCs w:val="32"/>
        </w:rPr>
        <w:t>附件9：</w:t>
      </w:r>
    </w:p>
    <w:p>
      <w:pPr>
        <w:pStyle w:val="2"/>
      </w:pPr>
    </w:p>
    <w:p>
      <w:pPr>
        <w:keepNext w:val="0"/>
        <w:keepLines w:val="0"/>
        <w:pageBreakBefore w:val="0"/>
        <w:widowControl w:val="0"/>
        <w:kinsoku/>
        <w:wordWrap/>
        <w:overflowPunct w:val="0"/>
        <w:topLinePunct w:val="0"/>
        <w:autoSpaceDE w:val="0"/>
        <w:autoSpaceDN w:val="0"/>
        <w:bidi w:val="0"/>
        <w:adjustRightInd w:val="0"/>
        <w:snapToGrid w:val="0"/>
        <w:spacing w:line="560" w:lineRule="exact"/>
        <w:textAlignment w:val="auto"/>
        <w:rPr>
          <w:rFonts w:ascii="方正小标宋简体" w:hAnsi="仿宋" w:eastAsia="方正小标宋简体"/>
          <w:b/>
          <w:bCs/>
          <w:snapToGrid w:val="0"/>
          <w:spacing w:val="-11"/>
          <w:sz w:val="44"/>
          <w:szCs w:val="44"/>
        </w:rPr>
      </w:pPr>
      <w:r>
        <w:rPr>
          <w:rFonts w:hint="eastAsia" w:ascii="方正小标宋简体" w:hAnsi="仿宋" w:eastAsia="方正小标宋简体"/>
          <w:b/>
          <w:bCs/>
          <w:snapToGrid w:val="0"/>
          <w:spacing w:val="-11"/>
          <w:sz w:val="44"/>
          <w:szCs w:val="44"/>
        </w:rPr>
        <w:t>留守老年人和分散供养特困老年人巡访服务台账</w:t>
      </w:r>
    </w:p>
    <w:p>
      <w:pPr>
        <w:keepNext w:val="0"/>
        <w:keepLines w:val="0"/>
        <w:pageBreakBefore w:val="0"/>
        <w:widowControl w:val="0"/>
        <w:kinsoku/>
        <w:wordWrap/>
        <w:topLinePunct w:val="0"/>
        <w:bidi w:val="0"/>
        <w:spacing w:line="560" w:lineRule="exact"/>
        <w:ind w:firstLine="723" w:firstLineChars="200"/>
        <w:jc w:val="center"/>
        <w:textAlignment w:val="auto"/>
        <w:rPr>
          <w:rFonts w:ascii="方正小标宋简体" w:hAnsi="宋体" w:eastAsia="方正小标宋简体" w:cs="宋体"/>
          <w:b/>
          <w:bCs/>
          <w:sz w:val="36"/>
          <w:szCs w:val="36"/>
        </w:rPr>
      </w:pPr>
    </w:p>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镇、园区（盖章）：                      统计日期：20  年  月  日</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4"/>
        <w:gridCol w:w="1551"/>
        <w:gridCol w:w="986"/>
        <w:gridCol w:w="847"/>
        <w:gridCol w:w="1410"/>
        <w:gridCol w:w="1125"/>
        <w:gridCol w:w="21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vMerge w:val="restart"/>
            <w:vAlign w:val="center"/>
          </w:tcPr>
          <w:p>
            <w:pPr>
              <w:keepNext w:val="0"/>
              <w:keepLines w:val="0"/>
              <w:pageBreakBefore w:val="0"/>
              <w:widowControl w:val="0"/>
              <w:kinsoku/>
              <w:wordWrap/>
              <w:topLinePunct w:val="0"/>
              <w:bidi w:val="0"/>
              <w:spacing w:line="560" w:lineRule="exact"/>
              <w:jc w:val="center"/>
              <w:textAlignment w:val="auto"/>
              <w:rPr>
                <w:rFonts w:ascii="仿宋_GB2312" w:hAnsi="仿宋" w:eastAsia="仿宋_GB2312" w:cs="仿宋"/>
                <w:sz w:val="28"/>
                <w:szCs w:val="28"/>
              </w:rPr>
            </w:pPr>
            <w:r>
              <w:rPr>
                <w:rFonts w:hint="eastAsia" w:ascii="仿宋_GB2312" w:hAnsi="仿宋" w:eastAsia="仿宋_GB2312" w:cs="仿宋"/>
                <w:sz w:val="28"/>
                <w:szCs w:val="28"/>
              </w:rPr>
              <w:t>序号</w:t>
            </w:r>
          </w:p>
        </w:tc>
        <w:tc>
          <w:tcPr>
            <w:tcW w:w="1551" w:type="dxa"/>
            <w:vMerge w:val="restart"/>
            <w:vAlign w:val="center"/>
          </w:tcPr>
          <w:p>
            <w:pPr>
              <w:keepNext w:val="0"/>
              <w:keepLines w:val="0"/>
              <w:pageBreakBefore w:val="0"/>
              <w:widowControl w:val="0"/>
              <w:kinsoku/>
              <w:wordWrap/>
              <w:topLinePunct w:val="0"/>
              <w:bidi w:val="0"/>
              <w:spacing w:line="560" w:lineRule="exact"/>
              <w:jc w:val="center"/>
              <w:textAlignment w:val="auto"/>
              <w:rPr>
                <w:rFonts w:ascii="仿宋_GB2312" w:hAnsi="仿宋" w:eastAsia="仿宋_GB2312" w:cs="仿宋"/>
                <w:sz w:val="28"/>
                <w:szCs w:val="28"/>
              </w:rPr>
            </w:pPr>
            <w:r>
              <w:rPr>
                <w:rFonts w:hint="eastAsia" w:ascii="仿宋_GB2312" w:hAnsi="仿宋" w:eastAsia="仿宋_GB2312" w:cs="仿宋"/>
                <w:sz w:val="28"/>
                <w:szCs w:val="28"/>
              </w:rPr>
              <w:t>村（社区）</w:t>
            </w:r>
          </w:p>
        </w:tc>
        <w:tc>
          <w:tcPr>
            <w:tcW w:w="1833" w:type="dxa"/>
            <w:gridSpan w:val="2"/>
            <w:tcBorders>
              <w:bottom w:val="single" w:color="auto" w:sz="4" w:space="0"/>
            </w:tcBorders>
            <w:vAlign w:val="center"/>
          </w:tcPr>
          <w:p>
            <w:pPr>
              <w:keepNext w:val="0"/>
              <w:keepLines w:val="0"/>
              <w:pageBreakBefore w:val="0"/>
              <w:widowControl w:val="0"/>
              <w:kinsoku/>
              <w:wordWrap/>
              <w:topLinePunct w:val="0"/>
              <w:bidi w:val="0"/>
              <w:spacing w:line="560" w:lineRule="exact"/>
              <w:ind w:firstLine="280" w:firstLineChars="100"/>
              <w:jc w:val="both"/>
              <w:textAlignment w:val="auto"/>
              <w:rPr>
                <w:rFonts w:ascii="仿宋_GB2312" w:hAnsi="仿宋" w:eastAsia="仿宋_GB2312" w:cs="仿宋"/>
                <w:sz w:val="28"/>
                <w:szCs w:val="28"/>
              </w:rPr>
            </w:pPr>
            <w:r>
              <w:rPr>
                <w:rFonts w:hint="eastAsia" w:ascii="仿宋_GB2312" w:hAnsi="仿宋" w:eastAsia="仿宋_GB2312" w:cs="仿宋"/>
                <w:sz w:val="28"/>
                <w:szCs w:val="28"/>
              </w:rPr>
              <w:t>被巡访人</w:t>
            </w:r>
          </w:p>
        </w:tc>
        <w:tc>
          <w:tcPr>
            <w:tcW w:w="2535" w:type="dxa"/>
            <w:gridSpan w:val="2"/>
            <w:vAlign w:val="center"/>
          </w:tcPr>
          <w:p>
            <w:pPr>
              <w:keepNext w:val="0"/>
              <w:keepLines w:val="0"/>
              <w:pageBreakBefore w:val="0"/>
              <w:widowControl w:val="0"/>
              <w:kinsoku/>
              <w:wordWrap/>
              <w:topLinePunct w:val="0"/>
              <w:bidi w:val="0"/>
              <w:spacing w:line="560" w:lineRule="exact"/>
              <w:ind w:firstLine="840" w:firstLineChars="300"/>
              <w:jc w:val="both"/>
              <w:textAlignment w:val="auto"/>
              <w:rPr>
                <w:rFonts w:ascii="仿宋_GB2312" w:hAnsi="仿宋" w:eastAsia="仿宋_GB2312" w:cs="仿宋"/>
                <w:sz w:val="28"/>
                <w:szCs w:val="28"/>
              </w:rPr>
            </w:pPr>
            <w:r>
              <w:rPr>
                <w:rFonts w:hint="eastAsia" w:ascii="仿宋_GB2312" w:hAnsi="仿宋" w:eastAsia="仿宋_GB2312" w:cs="仿宋"/>
                <w:sz w:val="28"/>
                <w:szCs w:val="28"/>
              </w:rPr>
              <w:t>类别</w:t>
            </w:r>
          </w:p>
        </w:tc>
        <w:tc>
          <w:tcPr>
            <w:tcW w:w="2114" w:type="dxa"/>
            <w:vMerge w:val="restart"/>
            <w:vAlign w:val="center"/>
          </w:tcPr>
          <w:p>
            <w:pPr>
              <w:keepNext w:val="0"/>
              <w:keepLines w:val="0"/>
              <w:pageBreakBefore w:val="0"/>
              <w:widowControl w:val="0"/>
              <w:kinsoku/>
              <w:wordWrap/>
              <w:topLinePunct w:val="0"/>
              <w:bidi w:val="0"/>
              <w:spacing w:line="560" w:lineRule="exact"/>
              <w:ind w:firstLine="840" w:firstLineChars="300"/>
              <w:jc w:val="both"/>
              <w:textAlignment w:val="auto"/>
              <w:rPr>
                <w:rFonts w:ascii="仿宋_GB2312" w:hAnsi="仿宋" w:eastAsia="仿宋_GB2312" w:cs="仿宋"/>
                <w:sz w:val="28"/>
                <w:szCs w:val="28"/>
              </w:rPr>
            </w:pPr>
            <w:r>
              <w:rPr>
                <w:rFonts w:hint="eastAsia" w:ascii="仿宋_GB2312" w:hAnsi="仿宋" w:eastAsia="仿宋_GB2312" w:cs="仿宋"/>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vMerge w:val="continue"/>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p>
        </w:tc>
        <w:tc>
          <w:tcPr>
            <w:tcW w:w="1551" w:type="dxa"/>
            <w:vMerge w:val="continue"/>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p>
        </w:tc>
        <w:tc>
          <w:tcPr>
            <w:tcW w:w="986" w:type="dxa"/>
            <w:tcBorders>
              <w:top w:val="single" w:color="auto" w:sz="4" w:space="0"/>
              <w:right w:val="single" w:color="auto" w:sz="4" w:space="0"/>
            </w:tcBorders>
          </w:tcPr>
          <w:p>
            <w:pPr>
              <w:keepNext w:val="0"/>
              <w:keepLines w:val="0"/>
              <w:pageBreakBefore w:val="0"/>
              <w:widowControl w:val="0"/>
              <w:kinsoku/>
              <w:wordWrap/>
              <w:topLinePunct w:val="0"/>
              <w:bidi w:val="0"/>
              <w:spacing w:line="560" w:lineRule="exact"/>
              <w:jc w:val="center"/>
              <w:textAlignment w:val="auto"/>
              <w:rPr>
                <w:rFonts w:ascii="仿宋_GB2312" w:hAnsi="仿宋" w:eastAsia="仿宋_GB2312" w:cs="仿宋"/>
                <w:sz w:val="28"/>
                <w:szCs w:val="28"/>
              </w:rPr>
            </w:pPr>
            <w:r>
              <w:rPr>
                <w:rFonts w:hint="eastAsia" w:ascii="仿宋_GB2312" w:hAnsi="仿宋" w:eastAsia="仿宋_GB2312" w:cs="仿宋"/>
                <w:sz w:val="28"/>
                <w:szCs w:val="28"/>
              </w:rPr>
              <w:t>姓名</w:t>
            </w:r>
          </w:p>
        </w:tc>
        <w:tc>
          <w:tcPr>
            <w:tcW w:w="847" w:type="dxa"/>
            <w:tcBorders>
              <w:top w:val="single" w:color="auto" w:sz="4" w:space="0"/>
              <w:left w:val="single" w:color="auto" w:sz="4" w:space="0"/>
            </w:tcBorders>
          </w:tcPr>
          <w:p>
            <w:pPr>
              <w:keepNext w:val="0"/>
              <w:keepLines w:val="0"/>
              <w:pageBreakBefore w:val="0"/>
              <w:widowControl w:val="0"/>
              <w:kinsoku/>
              <w:wordWrap/>
              <w:topLinePunct w:val="0"/>
              <w:bidi w:val="0"/>
              <w:spacing w:line="560" w:lineRule="exact"/>
              <w:jc w:val="center"/>
              <w:textAlignment w:val="auto"/>
              <w:rPr>
                <w:rFonts w:ascii="仿宋_GB2312" w:hAnsi="仿宋" w:eastAsia="仿宋_GB2312" w:cs="仿宋"/>
                <w:sz w:val="28"/>
                <w:szCs w:val="28"/>
              </w:rPr>
            </w:pPr>
            <w:r>
              <w:rPr>
                <w:rFonts w:hint="eastAsia" w:ascii="仿宋_GB2312" w:hAnsi="仿宋" w:eastAsia="仿宋_GB2312" w:cs="仿宋"/>
                <w:sz w:val="28"/>
                <w:szCs w:val="28"/>
              </w:rPr>
              <w:t>年龄</w:t>
            </w:r>
          </w:p>
        </w:tc>
        <w:tc>
          <w:tcPr>
            <w:tcW w:w="1410" w:type="dxa"/>
            <w:vAlign w:val="center"/>
          </w:tcPr>
          <w:p>
            <w:pPr>
              <w:keepNext w:val="0"/>
              <w:keepLines w:val="0"/>
              <w:pageBreakBefore w:val="0"/>
              <w:widowControl w:val="0"/>
              <w:kinsoku/>
              <w:wordWrap/>
              <w:topLinePunct w:val="0"/>
              <w:bidi w:val="0"/>
              <w:spacing w:line="560" w:lineRule="exact"/>
              <w:jc w:val="center"/>
              <w:textAlignment w:val="auto"/>
              <w:rPr>
                <w:rFonts w:ascii="仿宋_GB2312" w:hAnsi="仿宋" w:eastAsia="仿宋_GB2312" w:cs="仿宋"/>
                <w:sz w:val="28"/>
                <w:szCs w:val="28"/>
              </w:rPr>
            </w:pPr>
            <w:r>
              <w:rPr>
                <w:rFonts w:hint="eastAsia" w:ascii="仿宋_GB2312" w:hAnsi="仿宋" w:eastAsia="仿宋_GB2312" w:cs="仿宋"/>
                <w:sz w:val="28"/>
                <w:szCs w:val="28"/>
              </w:rPr>
              <w:t>分散特困</w:t>
            </w:r>
          </w:p>
        </w:tc>
        <w:tc>
          <w:tcPr>
            <w:tcW w:w="1125" w:type="dxa"/>
            <w:vAlign w:val="center"/>
          </w:tcPr>
          <w:p>
            <w:pPr>
              <w:keepNext w:val="0"/>
              <w:keepLines w:val="0"/>
              <w:pageBreakBefore w:val="0"/>
              <w:widowControl w:val="0"/>
              <w:kinsoku/>
              <w:wordWrap/>
              <w:topLinePunct w:val="0"/>
              <w:bidi w:val="0"/>
              <w:spacing w:line="560" w:lineRule="exact"/>
              <w:ind w:firstLine="280" w:firstLineChars="100"/>
              <w:jc w:val="center"/>
              <w:textAlignment w:val="auto"/>
              <w:rPr>
                <w:rFonts w:ascii="仿宋_GB2312" w:hAnsi="仿宋" w:eastAsia="仿宋_GB2312" w:cs="仿宋"/>
                <w:sz w:val="28"/>
                <w:szCs w:val="28"/>
              </w:rPr>
            </w:pPr>
            <w:r>
              <w:rPr>
                <w:rFonts w:hint="eastAsia" w:ascii="仿宋_GB2312" w:hAnsi="仿宋" w:eastAsia="仿宋_GB2312" w:cs="仿宋"/>
                <w:sz w:val="28"/>
                <w:szCs w:val="28"/>
              </w:rPr>
              <w:t>留守</w:t>
            </w:r>
          </w:p>
        </w:tc>
        <w:tc>
          <w:tcPr>
            <w:tcW w:w="2114" w:type="dxa"/>
            <w:vMerge w:val="continue"/>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4"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5" w:hRule="atLeast"/>
        </w:trPr>
        <w:tc>
          <w:tcPr>
            <w:tcW w:w="78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551"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986"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847"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410"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1125"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c>
          <w:tcPr>
            <w:tcW w:w="2114" w:type="dxa"/>
          </w:tcPr>
          <w:p>
            <w:pPr>
              <w:keepNext w:val="0"/>
              <w:keepLines w:val="0"/>
              <w:pageBreakBefore w:val="0"/>
              <w:widowControl w:val="0"/>
              <w:kinsoku/>
              <w:wordWrap/>
              <w:topLinePunct w:val="0"/>
              <w:bidi w:val="0"/>
              <w:spacing w:line="560" w:lineRule="exact"/>
              <w:ind w:firstLine="640" w:firstLineChars="200"/>
              <w:textAlignment w:val="auto"/>
              <w:rPr>
                <w:rFonts w:ascii="仿宋_GB2312" w:hAnsi="仿宋" w:eastAsia="仿宋_GB2312" w:cs="仿宋"/>
                <w:sz w:val="32"/>
                <w:szCs w:val="32"/>
              </w:rPr>
            </w:pPr>
          </w:p>
        </w:tc>
      </w:tr>
    </w:tbl>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p>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镇、园区审核人：                       填表人：</w:t>
      </w:r>
    </w:p>
    <w:p>
      <w:pPr>
        <w:rPr>
          <w:rFonts w:hint="eastAsia" w:ascii="仿宋_GB2312" w:hAnsi="仿宋" w:eastAsia="仿宋_GB2312" w:cs="仿宋"/>
          <w:sz w:val="32"/>
          <w:szCs w:val="32"/>
        </w:rPr>
      </w:pPr>
      <w:r>
        <w:rPr>
          <w:rFonts w:hint="eastAsia" w:ascii="仿宋_GB2312" w:hAnsi="仿宋" w:eastAsia="仿宋_GB2312" w:cs="仿宋"/>
          <w:sz w:val="32"/>
          <w:szCs w:val="32"/>
        </w:rPr>
        <w:br w:type="page"/>
      </w:r>
    </w:p>
    <w:p>
      <w:pPr>
        <w:keepNext w:val="0"/>
        <w:keepLines w:val="0"/>
        <w:pageBreakBefore w:val="0"/>
        <w:widowControl w:val="0"/>
        <w:kinsoku/>
        <w:wordWrap/>
        <w:topLinePunct w:val="0"/>
        <w:bidi w:val="0"/>
        <w:spacing w:line="560" w:lineRule="exact"/>
        <w:textAlignment w:val="auto"/>
        <w:rPr>
          <w:rFonts w:ascii="仿宋_GB2312" w:hAnsi="仿宋" w:eastAsia="仿宋_GB2312" w:cs="仿宋"/>
          <w:sz w:val="32"/>
          <w:szCs w:val="32"/>
        </w:rPr>
      </w:pPr>
      <w:r>
        <w:rPr>
          <w:rFonts w:hint="eastAsia" w:ascii="仿宋_GB2312" w:hAnsi="仿宋" w:eastAsia="仿宋_GB2312" w:cs="仿宋"/>
          <w:sz w:val="32"/>
          <w:szCs w:val="32"/>
        </w:rPr>
        <w:t>附件10：</w:t>
      </w:r>
    </w:p>
    <w:p>
      <w:pPr>
        <w:keepNext w:val="0"/>
        <w:keepLines w:val="0"/>
        <w:pageBreakBefore w:val="0"/>
        <w:widowControl w:val="0"/>
        <w:kinsoku/>
        <w:wordWrap/>
        <w:topLinePunct w:val="0"/>
        <w:bidi w:val="0"/>
        <w:spacing w:line="560" w:lineRule="exact"/>
        <w:jc w:val="center"/>
        <w:textAlignment w:val="auto"/>
        <w:rPr>
          <w:rFonts w:ascii="方正小标宋简体" w:hAnsi="仿宋" w:eastAsia="方正小标宋简体"/>
          <w:b/>
          <w:bCs/>
          <w:snapToGrid w:val="0"/>
          <w:spacing w:val="-23"/>
          <w:sz w:val="44"/>
          <w:szCs w:val="44"/>
        </w:rPr>
      </w:pPr>
      <w:r>
        <w:rPr>
          <w:rFonts w:hint="eastAsia" w:ascii="方正小标宋简体" w:hAnsi="仿宋" w:eastAsia="方正小标宋简体"/>
          <w:b/>
          <w:bCs/>
          <w:snapToGrid w:val="0"/>
          <w:spacing w:val="-23"/>
          <w:sz w:val="44"/>
          <w:szCs w:val="44"/>
        </w:rPr>
        <w:t>留守老年人和分散供养特困老年人巡访服务记录表</w:t>
      </w:r>
    </w:p>
    <w:tbl>
      <w:tblPr>
        <w:tblStyle w:val="8"/>
        <w:tblW w:w="92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1134"/>
        <w:gridCol w:w="283"/>
        <w:gridCol w:w="1133"/>
        <w:gridCol w:w="993"/>
        <w:gridCol w:w="709"/>
        <w:gridCol w:w="1418"/>
        <w:gridCol w:w="24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5" w:hRule="atLeast"/>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巡</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ascii="仿宋_GB2312" w:hAnsi="仿宋" w:eastAsia="仿宋_GB2312" w:cs="仿宋"/>
                <w:sz w:val="28"/>
                <w:szCs w:val="28"/>
              </w:rPr>
            </w:pPr>
            <w:r>
              <w:rPr>
                <w:rFonts w:hint="eastAsia" w:ascii="仿宋_GB2312" w:hAnsi="仿宋" w:eastAsia="仿宋_GB2312" w:cs="仿宋"/>
                <w:sz w:val="28"/>
                <w:szCs w:val="28"/>
              </w:rPr>
              <w:t>访</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对</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ascii="仿宋_GB2312" w:hAnsi="仿宋" w:eastAsia="仿宋_GB2312" w:cs="仿宋"/>
                <w:sz w:val="28"/>
                <w:szCs w:val="28"/>
              </w:rPr>
            </w:pPr>
            <w:r>
              <w:rPr>
                <w:rFonts w:hint="eastAsia" w:ascii="仿宋_GB2312" w:hAnsi="仿宋" w:eastAsia="仿宋_GB2312" w:cs="仿宋"/>
                <w:sz w:val="28"/>
                <w:szCs w:val="28"/>
              </w:rPr>
              <w:t>象</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信</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default" w:ascii="仿宋_GB2312" w:hAnsi="仿宋" w:eastAsia="仿宋_GB2312" w:cs="仿宋"/>
                <w:sz w:val="28"/>
                <w:szCs w:val="28"/>
                <w:lang w:val="en-US" w:eastAsia="zh-CN"/>
              </w:rPr>
            </w:pPr>
            <w:r>
              <w:rPr>
                <w:rFonts w:hint="eastAsia" w:ascii="仿宋_GB2312" w:hAnsi="仿宋" w:eastAsia="仿宋_GB2312" w:cs="仿宋"/>
                <w:sz w:val="28"/>
                <w:szCs w:val="28"/>
                <w:lang w:val="en-US" w:eastAsia="zh-CN"/>
              </w:rPr>
              <w:t>息</w:t>
            </w:r>
          </w:p>
        </w:tc>
        <w:tc>
          <w:tcPr>
            <w:tcW w:w="1134" w:type="dxa"/>
            <w:vAlign w:val="center"/>
          </w:tcPr>
          <w:p>
            <w:pPr>
              <w:keepNext w:val="0"/>
              <w:keepLines w:val="0"/>
              <w:pageBreakBefore w:val="0"/>
              <w:widowControl w:val="0"/>
              <w:kinsoku/>
              <w:wordWrap/>
              <w:topLinePunct w:val="0"/>
              <w:bidi w:val="0"/>
              <w:spacing w:line="560" w:lineRule="exact"/>
              <w:ind w:firstLine="280" w:firstLineChars="100"/>
              <w:jc w:val="left"/>
              <w:textAlignment w:val="auto"/>
              <w:rPr>
                <w:rFonts w:ascii="仿宋_GB2312" w:hAnsi="仿宋" w:eastAsia="仿宋_GB2312" w:cs="仿宋"/>
                <w:sz w:val="28"/>
                <w:szCs w:val="28"/>
                <w:shd w:val="clear" w:color="auto" w:fill="auto"/>
              </w:rPr>
            </w:pPr>
            <w:r>
              <w:rPr>
                <w:rFonts w:hint="eastAsia" w:ascii="仿宋_GB2312" w:hAnsi="仿宋" w:eastAsia="仿宋_GB2312" w:cs="仿宋"/>
                <w:sz w:val="28"/>
                <w:szCs w:val="28"/>
                <w:shd w:val="clear" w:color="auto" w:fill="auto"/>
                <w:lang w:val="en-US" w:eastAsia="zh-CN"/>
              </w:rPr>
              <w:t>姓</w:t>
            </w:r>
            <w:r>
              <w:rPr>
                <w:rFonts w:hint="eastAsia" w:ascii="仿宋_GB2312" w:hAnsi="仿宋" w:eastAsia="仿宋_GB2312" w:cs="仿宋"/>
                <w:sz w:val="28"/>
                <w:szCs w:val="28"/>
                <w:shd w:val="clear" w:color="auto" w:fill="auto"/>
              </w:rPr>
              <w:t>名</w:t>
            </w:r>
          </w:p>
        </w:tc>
        <w:tc>
          <w:tcPr>
            <w:tcW w:w="1416" w:type="dxa"/>
            <w:gridSpan w:val="2"/>
            <w:vAlign w:val="center"/>
          </w:tcPr>
          <w:p>
            <w:pPr>
              <w:keepNext w:val="0"/>
              <w:keepLines w:val="0"/>
              <w:pageBreakBefore w:val="0"/>
              <w:widowControl w:val="0"/>
              <w:kinsoku/>
              <w:wordWrap/>
              <w:topLinePunct w:val="0"/>
              <w:bidi w:val="0"/>
              <w:spacing w:line="560" w:lineRule="exact"/>
              <w:ind w:firstLine="560" w:firstLineChars="200"/>
              <w:jc w:val="center"/>
              <w:textAlignment w:val="auto"/>
              <w:rPr>
                <w:rFonts w:ascii="仿宋_GB2312" w:hAnsi="仿宋" w:eastAsia="仿宋_GB2312" w:cs="仿宋"/>
                <w:sz w:val="28"/>
                <w:szCs w:val="28"/>
              </w:rPr>
            </w:pPr>
          </w:p>
        </w:tc>
        <w:tc>
          <w:tcPr>
            <w:tcW w:w="993" w:type="dxa"/>
            <w:vAlign w:val="center"/>
          </w:tcPr>
          <w:p>
            <w:pPr>
              <w:keepNext w:val="0"/>
              <w:keepLines w:val="0"/>
              <w:pageBreakBefore w:val="0"/>
              <w:widowControl w:val="0"/>
              <w:kinsoku/>
              <w:wordWrap/>
              <w:topLinePunct w:val="0"/>
              <w:bidi w:val="0"/>
              <w:spacing w:line="560" w:lineRule="exact"/>
              <w:jc w:val="both"/>
              <w:textAlignment w:val="auto"/>
              <w:rPr>
                <w:rFonts w:ascii="仿宋_GB2312" w:hAnsi="仿宋" w:eastAsia="仿宋_GB2312" w:cs="仿宋"/>
                <w:sz w:val="28"/>
                <w:szCs w:val="28"/>
              </w:rPr>
            </w:pPr>
            <w:r>
              <w:rPr>
                <w:rFonts w:hint="eastAsia" w:ascii="仿宋_GB2312" w:hAnsi="仿宋" w:eastAsia="仿宋_GB2312" w:cs="仿宋"/>
                <w:sz w:val="28"/>
                <w:szCs w:val="28"/>
              </w:rPr>
              <w:t>年龄</w:t>
            </w:r>
          </w:p>
        </w:tc>
        <w:tc>
          <w:tcPr>
            <w:tcW w:w="709" w:type="dxa"/>
            <w:vAlign w:val="center"/>
          </w:tcPr>
          <w:p>
            <w:pPr>
              <w:keepNext w:val="0"/>
              <w:keepLines w:val="0"/>
              <w:pageBreakBefore w:val="0"/>
              <w:widowControl w:val="0"/>
              <w:kinsoku/>
              <w:wordWrap/>
              <w:topLinePunct w:val="0"/>
              <w:bidi w:val="0"/>
              <w:spacing w:line="560" w:lineRule="exact"/>
              <w:ind w:firstLine="560" w:firstLineChars="200"/>
              <w:jc w:val="center"/>
              <w:textAlignment w:val="auto"/>
              <w:rPr>
                <w:rFonts w:ascii="仿宋_GB2312" w:hAnsi="仿宋" w:eastAsia="仿宋_GB2312" w:cs="仿宋"/>
                <w:sz w:val="28"/>
                <w:szCs w:val="28"/>
              </w:rPr>
            </w:pPr>
          </w:p>
        </w:tc>
        <w:tc>
          <w:tcPr>
            <w:tcW w:w="1418" w:type="dxa"/>
            <w:vAlign w:val="center"/>
          </w:tcPr>
          <w:p>
            <w:pPr>
              <w:keepNext w:val="0"/>
              <w:keepLines w:val="0"/>
              <w:pageBreakBefore w:val="0"/>
              <w:widowControl w:val="0"/>
              <w:kinsoku/>
              <w:wordWrap/>
              <w:topLinePunct w:val="0"/>
              <w:bidi w:val="0"/>
              <w:spacing w:line="560" w:lineRule="exact"/>
              <w:jc w:val="both"/>
              <w:textAlignment w:val="auto"/>
              <w:rPr>
                <w:rFonts w:ascii="仿宋_GB2312" w:hAnsi="仿宋" w:eastAsia="仿宋_GB2312" w:cs="仿宋"/>
                <w:sz w:val="28"/>
                <w:szCs w:val="28"/>
              </w:rPr>
            </w:pPr>
            <w:r>
              <w:rPr>
                <w:rFonts w:hint="eastAsia" w:ascii="仿宋_GB2312" w:hAnsi="仿宋" w:eastAsia="仿宋_GB2312" w:cs="仿宋"/>
                <w:sz w:val="28"/>
                <w:szCs w:val="28"/>
              </w:rPr>
              <w:t>联系电话</w:t>
            </w:r>
          </w:p>
        </w:tc>
        <w:tc>
          <w:tcPr>
            <w:tcW w:w="2492" w:type="dxa"/>
            <w:vAlign w:val="center"/>
          </w:tcPr>
          <w:p>
            <w:pPr>
              <w:keepNext w:val="0"/>
              <w:keepLines w:val="0"/>
              <w:pageBreakBefore w:val="0"/>
              <w:widowControl w:val="0"/>
              <w:kinsoku/>
              <w:wordWrap/>
              <w:topLinePunct w:val="0"/>
              <w:bidi w:val="0"/>
              <w:spacing w:line="560" w:lineRule="exact"/>
              <w:ind w:firstLine="560" w:firstLineChars="200"/>
              <w:jc w:val="center"/>
              <w:textAlignment w:val="auto"/>
              <w:rPr>
                <w:rFonts w:ascii="仿宋_GB2312" w:hAnsi="仿宋" w:eastAsia="仿宋_GB2312"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1101"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仿宋" w:eastAsia="仿宋_GB2312" w:cs="仿宋"/>
                <w:sz w:val="28"/>
                <w:szCs w:val="28"/>
              </w:rPr>
            </w:pPr>
          </w:p>
        </w:tc>
        <w:tc>
          <w:tcPr>
            <w:tcW w:w="1134" w:type="dxa"/>
            <w:vAlign w:val="center"/>
          </w:tcPr>
          <w:p>
            <w:pPr>
              <w:keepNext w:val="0"/>
              <w:keepLines w:val="0"/>
              <w:pageBreakBefore w:val="0"/>
              <w:widowControl w:val="0"/>
              <w:kinsoku/>
              <w:wordWrap/>
              <w:topLinePunct w:val="0"/>
              <w:bidi w:val="0"/>
              <w:spacing w:line="560" w:lineRule="exact"/>
              <w:ind w:firstLine="280" w:firstLineChars="100"/>
              <w:jc w:val="left"/>
              <w:textAlignment w:val="auto"/>
              <w:rPr>
                <w:rFonts w:ascii="仿宋_GB2312" w:hAnsi="仿宋" w:eastAsia="仿宋_GB2312" w:cs="仿宋"/>
                <w:sz w:val="28"/>
                <w:szCs w:val="28"/>
                <w:shd w:val="clear" w:color="auto" w:fill="auto"/>
              </w:rPr>
            </w:pPr>
            <w:r>
              <w:rPr>
                <w:rFonts w:hint="eastAsia" w:ascii="仿宋_GB2312" w:hAnsi="仿宋" w:eastAsia="仿宋_GB2312" w:cs="仿宋"/>
                <w:sz w:val="28"/>
                <w:szCs w:val="28"/>
                <w:shd w:val="clear" w:color="auto" w:fill="auto"/>
              </w:rPr>
              <w:t>类别</w:t>
            </w:r>
          </w:p>
        </w:tc>
        <w:tc>
          <w:tcPr>
            <w:tcW w:w="7028" w:type="dxa"/>
            <w:gridSpan w:val="6"/>
            <w:vAlign w:val="center"/>
          </w:tcPr>
          <w:p>
            <w:pPr>
              <w:keepNext w:val="0"/>
              <w:keepLines w:val="0"/>
              <w:pageBreakBefore w:val="0"/>
              <w:widowControl w:val="0"/>
              <w:kinsoku/>
              <w:wordWrap/>
              <w:topLinePunct w:val="0"/>
              <w:bidi w:val="0"/>
              <w:spacing w:line="560" w:lineRule="exact"/>
              <w:ind w:firstLine="560" w:firstLineChars="200"/>
              <w:jc w:val="center"/>
              <w:textAlignment w:val="auto"/>
              <w:rPr>
                <w:rFonts w:ascii="仿宋_GB2312" w:hAnsi="仿宋" w:eastAsia="仿宋_GB2312" w:cs="仿宋"/>
                <w:sz w:val="28"/>
                <w:szCs w:val="28"/>
              </w:rPr>
            </w:pPr>
            <w:r>
              <w:rPr>
                <w:rFonts w:hint="eastAsia" w:ascii="仿宋_GB2312" w:hAnsi="仿宋" w:eastAsia="仿宋_GB2312" w:cs="仿宋"/>
                <w:sz w:val="28"/>
                <w:szCs w:val="28"/>
              </w:rPr>
              <w:t>□分散特困        □留守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101" w:type="dxa"/>
            <w:vMerge w:val="continue"/>
          </w:tcPr>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ascii="仿宋_GB2312" w:hAnsi="仿宋" w:eastAsia="仿宋_GB2312" w:cs="仿宋"/>
                <w:sz w:val="28"/>
                <w:szCs w:val="28"/>
              </w:rPr>
            </w:pPr>
          </w:p>
        </w:tc>
        <w:tc>
          <w:tcPr>
            <w:tcW w:w="1134" w:type="dxa"/>
            <w:vAlign w:val="center"/>
          </w:tcPr>
          <w:p>
            <w:pPr>
              <w:keepNext w:val="0"/>
              <w:keepLines w:val="0"/>
              <w:pageBreakBefore w:val="0"/>
              <w:widowControl w:val="0"/>
              <w:kinsoku/>
              <w:wordWrap/>
              <w:topLinePunct w:val="0"/>
              <w:bidi w:val="0"/>
              <w:spacing w:line="560" w:lineRule="exact"/>
              <w:ind w:firstLine="280" w:firstLineChars="100"/>
              <w:jc w:val="left"/>
              <w:textAlignment w:val="auto"/>
              <w:rPr>
                <w:rFonts w:ascii="仿宋_GB2312" w:hAnsi="仿宋" w:eastAsia="仿宋_GB2312" w:cs="仿宋"/>
                <w:sz w:val="28"/>
                <w:szCs w:val="28"/>
                <w:shd w:val="clear" w:color="auto" w:fill="auto"/>
              </w:rPr>
            </w:pPr>
            <w:r>
              <w:rPr>
                <w:rFonts w:hint="eastAsia" w:ascii="仿宋_GB2312" w:hAnsi="仿宋" w:eastAsia="仿宋_GB2312" w:cs="仿宋"/>
                <w:sz w:val="28"/>
                <w:szCs w:val="28"/>
                <w:shd w:val="clear" w:color="auto" w:fill="auto"/>
              </w:rPr>
              <w:t>住址</w:t>
            </w:r>
          </w:p>
        </w:tc>
        <w:tc>
          <w:tcPr>
            <w:tcW w:w="7028" w:type="dxa"/>
            <w:gridSpan w:val="6"/>
            <w:vAlign w:val="center"/>
          </w:tcPr>
          <w:p>
            <w:pPr>
              <w:keepNext w:val="0"/>
              <w:keepLines w:val="0"/>
              <w:pageBreakBefore w:val="0"/>
              <w:widowControl w:val="0"/>
              <w:kinsoku/>
              <w:wordWrap/>
              <w:topLinePunct w:val="0"/>
              <w:bidi w:val="0"/>
              <w:spacing w:line="560" w:lineRule="exact"/>
              <w:ind w:firstLine="560" w:firstLineChars="200"/>
              <w:jc w:val="center"/>
              <w:textAlignment w:val="auto"/>
              <w:rPr>
                <w:rFonts w:ascii="仿宋_GB2312" w:hAnsi="仿宋" w:eastAsia="仿宋_GB2312" w:cs="仿宋"/>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1" w:hRule="atLeast"/>
        </w:trPr>
        <w:tc>
          <w:tcPr>
            <w:tcW w:w="11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巡</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访</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方</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ascii="仿宋_GB2312" w:hAnsi="仿宋" w:eastAsia="仿宋_GB2312" w:cs="仿宋"/>
                <w:sz w:val="28"/>
                <w:szCs w:val="28"/>
              </w:rPr>
            </w:pPr>
            <w:r>
              <w:rPr>
                <w:rFonts w:hint="eastAsia" w:ascii="仿宋_GB2312" w:hAnsi="仿宋" w:eastAsia="仿宋_GB2312" w:cs="仿宋"/>
                <w:sz w:val="28"/>
                <w:szCs w:val="28"/>
              </w:rPr>
              <w:t>式</w:t>
            </w:r>
          </w:p>
        </w:tc>
        <w:tc>
          <w:tcPr>
            <w:tcW w:w="8162" w:type="dxa"/>
            <w:gridSpan w:val="7"/>
            <w:vAlign w:val="center"/>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□电话问候    □上门巡访     □委托专业机构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6" w:hRule="atLeast"/>
        </w:trPr>
        <w:tc>
          <w:tcPr>
            <w:tcW w:w="1101" w:type="dxa"/>
            <w:vMerge w:val="restart"/>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首</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次</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巡</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访</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情</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ascii="仿宋_GB2312" w:hAnsi="仿宋" w:eastAsia="仿宋_GB2312" w:cs="仿宋"/>
                <w:sz w:val="28"/>
                <w:szCs w:val="28"/>
              </w:rPr>
            </w:pPr>
            <w:r>
              <w:rPr>
                <w:rFonts w:hint="eastAsia" w:ascii="仿宋_GB2312" w:hAnsi="仿宋" w:eastAsia="仿宋_GB2312" w:cs="仿宋"/>
                <w:sz w:val="28"/>
                <w:szCs w:val="28"/>
              </w:rPr>
              <w:t>况</w:t>
            </w:r>
          </w:p>
        </w:tc>
        <w:tc>
          <w:tcPr>
            <w:tcW w:w="1417" w:type="dxa"/>
            <w:gridSpan w:val="2"/>
            <w:vAlign w:val="center"/>
          </w:tcPr>
          <w:p>
            <w:pPr>
              <w:keepNext w:val="0"/>
              <w:keepLines w:val="0"/>
              <w:pageBreakBefore w:val="0"/>
              <w:widowControl w:val="0"/>
              <w:kinsoku/>
              <w:wordWrap/>
              <w:topLinePunct w:val="0"/>
              <w:bidi w:val="0"/>
              <w:spacing w:line="560" w:lineRule="exact"/>
              <w:jc w:val="both"/>
              <w:textAlignment w:val="auto"/>
              <w:rPr>
                <w:rFonts w:ascii="仿宋_GB2312" w:hAnsi="仿宋" w:eastAsia="仿宋_GB2312" w:cs="仿宋"/>
                <w:sz w:val="28"/>
                <w:szCs w:val="28"/>
              </w:rPr>
            </w:pPr>
            <w:r>
              <w:rPr>
                <w:rFonts w:hint="eastAsia" w:ascii="仿宋_GB2312" w:hAnsi="仿宋" w:eastAsia="仿宋_GB2312" w:cs="仿宋"/>
                <w:sz w:val="28"/>
                <w:szCs w:val="28"/>
              </w:rPr>
              <w:t>健康状况</w:t>
            </w:r>
          </w:p>
        </w:tc>
        <w:tc>
          <w:tcPr>
            <w:tcW w:w="6745" w:type="dxa"/>
            <w:gridSpan w:val="5"/>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表达能力：</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行动能力：</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疾病状况：</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2" w:hRule="atLeast"/>
        </w:trPr>
        <w:tc>
          <w:tcPr>
            <w:tcW w:w="1101" w:type="dxa"/>
            <w:vMerge w:val="continue"/>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p>
        </w:tc>
        <w:tc>
          <w:tcPr>
            <w:tcW w:w="1417" w:type="dxa"/>
            <w:gridSpan w:val="2"/>
            <w:vAlign w:val="center"/>
          </w:tcPr>
          <w:p>
            <w:pPr>
              <w:keepNext w:val="0"/>
              <w:keepLines w:val="0"/>
              <w:pageBreakBefore w:val="0"/>
              <w:widowControl w:val="0"/>
              <w:kinsoku/>
              <w:wordWrap/>
              <w:topLinePunct w:val="0"/>
              <w:bidi w:val="0"/>
              <w:spacing w:line="560" w:lineRule="exact"/>
              <w:jc w:val="both"/>
              <w:textAlignment w:val="auto"/>
              <w:rPr>
                <w:rFonts w:ascii="仿宋_GB2312" w:hAnsi="仿宋" w:eastAsia="仿宋_GB2312" w:cs="仿宋"/>
                <w:sz w:val="28"/>
                <w:szCs w:val="28"/>
              </w:rPr>
            </w:pPr>
            <w:r>
              <w:rPr>
                <w:rFonts w:hint="eastAsia" w:ascii="仿宋_GB2312" w:hAnsi="仿宋" w:eastAsia="仿宋_GB2312" w:cs="仿宋"/>
                <w:sz w:val="28"/>
                <w:szCs w:val="28"/>
              </w:rPr>
              <w:t>精神状态</w:t>
            </w:r>
          </w:p>
        </w:tc>
        <w:tc>
          <w:tcPr>
            <w:tcW w:w="6745" w:type="dxa"/>
            <w:gridSpan w:val="5"/>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情绪状态：</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思维状态：</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压力状态：</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31" w:hRule="atLeast"/>
        </w:trPr>
        <w:tc>
          <w:tcPr>
            <w:tcW w:w="1101" w:type="dxa"/>
            <w:vMerge w:val="continue"/>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p>
        </w:tc>
        <w:tc>
          <w:tcPr>
            <w:tcW w:w="1417" w:type="dxa"/>
            <w:gridSpan w:val="2"/>
            <w:vAlign w:val="center"/>
          </w:tcPr>
          <w:p>
            <w:pPr>
              <w:keepNext w:val="0"/>
              <w:keepLines w:val="0"/>
              <w:pageBreakBefore w:val="0"/>
              <w:widowControl w:val="0"/>
              <w:kinsoku/>
              <w:wordWrap/>
              <w:topLinePunct w:val="0"/>
              <w:bidi w:val="0"/>
              <w:spacing w:line="560" w:lineRule="exact"/>
              <w:jc w:val="both"/>
              <w:textAlignment w:val="auto"/>
              <w:rPr>
                <w:rFonts w:ascii="仿宋_GB2312" w:hAnsi="仿宋" w:eastAsia="仿宋_GB2312" w:cs="仿宋"/>
                <w:sz w:val="28"/>
                <w:szCs w:val="28"/>
              </w:rPr>
            </w:pPr>
            <w:r>
              <w:rPr>
                <w:rFonts w:hint="eastAsia" w:ascii="仿宋_GB2312" w:hAnsi="仿宋" w:eastAsia="仿宋_GB2312" w:cs="仿宋"/>
                <w:sz w:val="28"/>
                <w:szCs w:val="28"/>
              </w:rPr>
              <w:t>安全情况</w:t>
            </w:r>
          </w:p>
        </w:tc>
        <w:tc>
          <w:tcPr>
            <w:tcW w:w="6745" w:type="dxa"/>
            <w:gridSpan w:val="5"/>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燃气安全：</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水暖安全：</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用电安全：</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2" w:hRule="atLeast"/>
        </w:trPr>
        <w:tc>
          <w:tcPr>
            <w:tcW w:w="1101" w:type="dxa"/>
            <w:vMerge w:val="continue"/>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p>
        </w:tc>
        <w:tc>
          <w:tcPr>
            <w:tcW w:w="1417" w:type="dxa"/>
            <w:gridSpan w:val="2"/>
            <w:vAlign w:val="center"/>
          </w:tcPr>
          <w:p>
            <w:pPr>
              <w:keepNext w:val="0"/>
              <w:keepLines w:val="0"/>
              <w:pageBreakBefore w:val="0"/>
              <w:widowControl w:val="0"/>
              <w:kinsoku/>
              <w:wordWrap/>
              <w:topLinePunct w:val="0"/>
              <w:bidi w:val="0"/>
              <w:spacing w:line="560" w:lineRule="exact"/>
              <w:jc w:val="both"/>
              <w:textAlignment w:val="auto"/>
              <w:rPr>
                <w:rFonts w:ascii="仿宋_GB2312" w:hAnsi="仿宋" w:eastAsia="仿宋_GB2312" w:cs="仿宋"/>
                <w:sz w:val="28"/>
                <w:szCs w:val="28"/>
              </w:rPr>
            </w:pPr>
            <w:r>
              <w:rPr>
                <w:rFonts w:hint="eastAsia" w:ascii="仿宋_GB2312" w:hAnsi="仿宋" w:eastAsia="仿宋_GB2312" w:cs="仿宋"/>
                <w:sz w:val="28"/>
                <w:szCs w:val="28"/>
              </w:rPr>
              <w:t>卫生状况</w:t>
            </w:r>
          </w:p>
        </w:tc>
        <w:tc>
          <w:tcPr>
            <w:tcW w:w="6745" w:type="dxa"/>
            <w:gridSpan w:val="5"/>
          </w:tcPr>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个人卫生：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家庭卫生：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p>
            <w:pPr>
              <w:keepNext w:val="0"/>
              <w:keepLines w:val="0"/>
              <w:pageBreakBefore w:val="0"/>
              <w:widowControl w:val="0"/>
              <w:kinsoku/>
              <w:wordWrap/>
              <w:topLinePunct w:val="0"/>
              <w:bidi w:val="0"/>
              <w:spacing w:line="560" w:lineRule="exact"/>
              <w:ind w:firstLine="560" w:firstLineChars="200"/>
              <w:textAlignment w:val="auto"/>
              <w:rPr>
                <w:rFonts w:ascii="仿宋_GB2312" w:hAnsi="仿宋" w:eastAsia="仿宋_GB2312" w:cs="仿宋"/>
                <w:sz w:val="28"/>
                <w:szCs w:val="28"/>
              </w:rPr>
            </w:pPr>
            <w:r>
              <w:rPr>
                <w:rFonts w:hint="eastAsia" w:ascii="仿宋_GB2312" w:hAnsi="仿宋" w:eastAsia="仿宋_GB2312" w:cs="仿宋"/>
                <w:sz w:val="28"/>
                <w:szCs w:val="28"/>
              </w:rPr>
              <w:t>周边卫生：</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w:t>
            </w:r>
          </w:p>
        </w:tc>
      </w:tr>
    </w:tbl>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br w:type="page"/>
      </w:r>
    </w:p>
    <w:p>
      <w:pPr>
        <w:pStyle w:val="2"/>
        <w:rPr>
          <w:rFonts w:hint="eastAsia"/>
        </w:rPr>
      </w:pPr>
    </w:p>
    <w:tbl>
      <w:tblPr>
        <w:tblStyle w:val="8"/>
        <w:tblW w:w="92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101"/>
        <w:gridCol w:w="81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101"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巡</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访</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hint="eastAsia" w:ascii="仿宋_GB2312" w:hAnsi="仿宋" w:eastAsia="仿宋_GB2312" w:cs="仿宋"/>
                <w:sz w:val="28"/>
                <w:szCs w:val="28"/>
              </w:rPr>
            </w:pPr>
            <w:r>
              <w:rPr>
                <w:rFonts w:hint="eastAsia" w:ascii="仿宋_GB2312" w:hAnsi="仿宋" w:eastAsia="仿宋_GB2312" w:cs="仿宋"/>
                <w:sz w:val="28"/>
                <w:szCs w:val="28"/>
              </w:rPr>
              <w:t>记</w:t>
            </w: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jc w:val="both"/>
              <w:textAlignment w:val="auto"/>
              <w:rPr>
                <w:rFonts w:ascii="仿宋_GB2312" w:hAnsi="仿宋" w:eastAsia="仿宋_GB2312" w:cs="仿宋"/>
                <w:sz w:val="28"/>
                <w:szCs w:val="28"/>
              </w:rPr>
            </w:pPr>
            <w:r>
              <w:rPr>
                <w:rFonts w:hint="eastAsia" w:ascii="仿宋_GB2312" w:hAnsi="仿宋" w:eastAsia="仿宋_GB2312" w:cs="仿宋"/>
                <w:sz w:val="28"/>
                <w:szCs w:val="28"/>
              </w:rPr>
              <w:t>录</w:t>
            </w:r>
          </w:p>
        </w:tc>
        <w:tc>
          <w:tcPr>
            <w:tcW w:w="8162" w:type="dxa"/>
          </w:tcPr>
          <w:p>
            <w:pPr>
              <w:keepNext w:val="0"/>
              <w:keepLines w:val="0"/>
              <w:pageBreakBefore w:val="0"/>
              <w:widowControl w:val="0"/>
              <w:kinsoku/>
              <w:wordWrap/>
              <w:topLinePunct w:val="0"/>
              <w:bidi w:val="0"/>
              <w:spacing w:line="560" w:lineRule="exact"/>
              <w:ind w:firstLine="420" w:firstLineChars="200"/>
              <w:textAlignment w:val="auto"/>
            </w:pPr>
            <w:r>
              <w:rPr>
                <w:rFonts w:hint="eastAsia"/>
              </w:rPr>
              <w:t xml:space="preserve"> 例：2020年1月1日，正常。</w:t>
            </w:r>
          </w:p>
          <w:p>
            <w:pPr>
              <w:keepNext w:val="0"/>
              <w:keepLines w:val="0"/>
              <w:pageBreakBefore w:val="0"/>
              <w:widowControl w:val="0"/>
              <w:kinsoku/>
              <w:wordWrap/>
              <w:topLinePunct w:val="0"/>
              <w:bidi w:val="0"/>
              <w:spacing w:line="560" w:lineRule="exact"/>
              <w:ind w:firstLine="420" w:firstLineChars="200"/>
              <w:textAlignment w:val="auto"/>
            </w:pPr>
            <w:r>
              <w:rPr>
                <w:rFonts w:hint="eastAsia"/>
              </w:rPr>
              <w:t>1月8日，正常。</w:t>
            </w:r>
          </w:p>
          <w:p>
            <w:pPr>
              <w:keepNext w:val="0"/>
              <w:keepLines w:val="0"/>
              <w:pageBreakBefore w:val="0"/>
              <w:widowControl w:val="0"/>
              <w:kinsoku/>
              <w:wordWrap/>
              <w:topLinePunct w:val="0"/>
              <w:bidi w:val="0"/>
              <w:spacing w:line="560" w:lineRule="exact"/>
              <w:ind w:firstLine="420" w:firstLineChars="200"/>
              <w:textAlignment w:val="auto"/>
            </w:pPr>
            <w:r>
              <w:rPr>
                <w:rFonts w:hint="eastAsia"/>
              </w:rPr>
              <w:t>…</w:t>
            </w:r>
          </w:p>
          <w:p>
            <w:pPr>
              <w:keepNext w:val="0"/>
              <w:keepLines w:val="0"/>
              <w:pageBreakBefore w:val="0"/>
              <w:widowControl w:val="0"/>
              <w:kinsoku/>
              <w:wordWrap/>
              <w:topLinePunct w:val="0"/>
              <w:bidi w:val="0"/>
              <w:spacing w:line="560" w:lineRule="exact"/>
              <w:ind w:firstLine="420" w:firstLineChars="200"/>
              <w:textAlignment w:val="auto"/>
            </w:pPr>
            <w:r>
              <w:rPr>
                <w:rFonts w:hint="eastAsia"/>
              </w:rPr>
              <w:t>4月1日，患**病，已联系**医疗机构，并告知其亲属**。</w:t>
            </w:r>
          </w:p>
          <w:p>
            <w:pPr>
              <w:keepNext w:val="0"/>
              <w:keepLines w:val="0"/>
              <w:pageBreakBefore w:val="0"/>
              <w:widowControl w:val="0"/>
              <w:kinsoku/>
              <w:wordWrap/>
              <w:topLinePunct w:val="0"/>
              <w:bidi w:val="0"/>
              <w:spacing w:line="560" w:lineRule="exact"/>
              <w:ind w:firstLine="420" w:firstLineChars="200"/>
              <w:textAlignment w:val="auto"/>
            </w:pPr>
            <w:r>
              <w:rPr>
                <w:rFonts w:hint="eastAsia"/>
              </w:rPr>
              <w:t>…</w:t>
            </w:r>
          </w:p>
          <w:p>
            <w:pPr>
              <w:keepNext w:val="0"/>
              <w:keepLines w:val="0"/>
              <w:pageBreakBefore w:val="0"/>
              <w:widowControl w:val="0"/>
              <w:kinsoku/>
              <w:wordWrap/>
              <w:topLinePunct w:val="0"/>
              <w:bidi w:val="0"/>
              <w:spacing w:line="560" w:lineRule="exact"/>
              <w:ind w:firstLine="420" w:firstLineChars="200"/>
              <w:textAlignment w:val="auto"/>
            </w:pPr>
            <w:r>
              <w:rPr>
                <w:rFonts w:hint="eastAsia"/>
              </w:rPr>
              <w:t>7月10日，房间电管坏，已帮助更换。</w:t>
            </w:r>
          </w:p>
          <w:p>
            <w:pPr>
              <w:keepNext w:val="0"/>
              <w:keepLines w:val="0"/>
              <w:pageBreakBefore w:val="0"/>
              <w:widowControl w:val="0"/>
              <w:kinsoku/>
              <w:wordWrap/>
              <w:topLinePunct w:val="0"/>
              <w:bidi w:val="0"/>
              <w:spacing w:line="560" w:lineRule="exact"/>
              <w:ind w:firstLine="420" w:firstLineChars="200"/>
              <w:textAlignment w:val="auto"/>
              <w:rPr>
                <w:rFonts w:hint="eastAsia"/>
              </w:rPr>
            </w:pPr>
            <w:r>
              <w:rPr>
                <w:rFonts w:hint="eastAsia"/>
              </w:rPr>
              <w:t>…</w:t>
            </w: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p>
            <w:pPr>
              <w:pStyle w:val="2"/>
              <w:rPr>
                <w:rFonts w:hint="default"/>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trPr>
        <w:tc>
          <w:tcPr>
            <w:tcW w:w="1101" w:type="dxa"/>
            <w:vAlign w:val="center"/>
          </w:tcPr>
          <w:p>
            <w:pPr>
              <w:keepNext w:val="0"/>
              <w:keepLines w:val="0"/>
              <w:pageBreakBefore w:val="0"/>
              <w:widowControl w:val="0"/>
              <w:kinsoku/>
              <w:wordWrap/>
              <w:topLinePunct w:val="0"/>
              <w:bidi w:val="0"/>
              <w:spacing w:line="560" w:lineRule="exact"/>
              <w:jc w:val="both"/>
              <w:textAlignment w:val="auto"/>
              <w:rPr>
                <w:rFonts w:ascii="仿宋_GB2312" w:hAnsi="仿宋" w:eastAsia="仿宋_GB2312" w:cs="仿宋"/>
                <w:sz w:val="28"/>
                <w:szCs w:val="28"/>
              </w:rPr>
            </w:pPr>
            <w:r>
              <w:rPr>
                <w:rFonts w:hint="eastAsia" w:ascii="仿宋_GB2312" w:hAnsi="仿宋" w:eastAsia="仿宋_GB2312" w:cs="仿宋"/>
                <w:sz w:val="28"/>
                <w:szCs w:val="28"/>
              </w:rPr>
              <w:t>巡访人</w:t>
            </w:r>
          </w:p>
        </w:tc>
        <w:tc>
          <w:tcPr>
            <w:tcW w:w="8162" w:type="dxa"/>
          </w:tcPr>
          <w:p>
            <w:pPr>
              <w:keepNext w:val="0"/>
              <w:keepLines w:val="0"/>
              <w:pageBreakBefore w:val="0"/>
              <w:widowControl w:val="0"/>
              <w:kinsoku/>
              <w:wordWrap/>
              <w:topLinePunct w:val="0"/>
              <w:bidi w:val="0"/>
              <w:spacing w:line="560" w:lineRule="exact"/>
              <w:textAlignment w:val="auto"/>
              <w:rPr>
                <w:rFonts w:ascii="仿宋_GB2312" w:hAnsi="仿宋" w:eastAsia="仿宋_GB2312" w:cs="仿宋"/>
                <w:sz w:val="28"/>
                <w:szCs w:val="28"/>
              </w:rPr>
            </w:pPr>
          </w:p>
        </w:tc>
      </w:tr>
    </w:tbl>
    <w:p>
      <w:pPr>
        <w:keepNext w:val="0"/>
        <w:keepLines w:val="0"/>
        <w:pageBreakBefore w:val="0"/>
        <w:widowControl w:val="0"/>
        <w:kinsoku/>
        <w:wordWrap/>
        <w:topLinePunct w:val="0"/>
        <w:bidi w:val="0"/>
        <w:spacing w:line="560" w:lineRule="exact"/>
        <w:ind w:firstLine="560" w:firstLineChars="200"/>
        <w:textAlignment w:val="auto"/>
        <w:rPr>
          <w:rFonts w:ascii="宋体" w:hAnsi="宋体" w:cs="宋体"/>
          <w:sz w:val="28"/>
          <w:szCs w:val="28"/>
        </w:rPr>
      </w:pPr>
    </w:p>
    <w:sectPr>
      <w:footerReference r:id="rId5" w:type="default"/>
      <w:footerReference r:id="rId6" w:type="even"/>
      <w:pgSz w:w="11906" w:h="16838"/>
      <w:pgMar w:top="2041" w:right="1474" w:bottom="1985" w:left="1588" w:header="0" w:footer="1701"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仿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- 2 -</w:t>
                </w:r>
                <w:r>
                  <w:rPr>
                    <w:lang w:val="en-US"/>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F17C3"/>
    <w:rsid w:val="000041E8"/>
    <w:rsid w:val="0002505F"/>
    <w:rsid w:val="000536A1"/>
    <w:rsid w:val="00053DF5"/>
    <w:rsid w:val="00057D77"/>
    <w:rsid w:val="000735C9"/>
    <w:rsid w:val="000760FE"/>
    <w:rsid w:val="00082C2C"/>
    <w:rsid w:val="00083331"/>
    <w:rsid w:val="00083FE0"/>
    <w:rsid w:val="000A3E9D"/>
    <w:rsid w:val="000B2F86"/>
    <w:rsid w:val="000B3B8A"/>
    <w:rsid w:val="000D4A41"/>
    <w:rsid w:val="000E18EF"/>
    <w:rsid w:val="00115645"/>
    <w:rsid w:val="00116799"/>
    <w:rsid w:val="00123DAF"/>
    <w:rsid w:val="00127178"/>
    <w:rsid w:val="001574C3"/>
    <w:rsid w:val="00184422"/>
    <w:rsid w:val="00186AE3"/>
    <w:rsid w:val="0019671C"/>
    <w:rsid w:val="001A42FF"/>
    <w:rsid w:val="00207AE4"/>
    <w:rsid w:val="00214C2D"/>
    <w:rsid w:val="002152A3"/>
    <w:rsid w:val="00220C55"/>
    <w:rsid w:val="00221B68"/>
    <w:rsid w:val="00225A10"/>
    <w:rsid w:val="002347AE"/>
    <w:rsid w:val="00272242"/>
    <w:rsid w:val="00282A38"/>
    <w:rsid w:val="00283188"/>
    <w:rsid w:val="002A69A4"/>
    <w:rsid w:val="002C3587"/>
    <w:rsid w:val="00326BBC"/>
    <w:rsid w:val="0032775B"/>
    <w:rsid w:val="0035019A"/>
    <w:rsid w:val="00351F89"/>
    <w:rsid w:val="00381736"/>
    <w:rsid w:val="003950A1"/>
    <w:rsid w:val="003B7826"/>
    <w:rsid w:val="003D33F5"/>
    <w:rsid w:val="003D5E8F"/>
    <w:rsid w:val="003D6916"/>
    <w:rsid w:val="003E3A3B"/>
    <w:rsid w:val="003E6255"/>
    <w:rsid w:val="0043116A"/>
    <w:rsid w:val="004376B6"/>
    <w:rsid w:val="00440942"/>
    <w:rsid w:val="00440A50"/>
    <w:rsid w:val="0045375F"/>
    <w:rsid w:val="00480E1C"/>
    <w:rsid w:val="004D126A"/>
    <w:rsid w:val="004D4201"/>
    <w:rsid w:val="00506C7C"/>
    <w:rsid w:val="0052669A"/>
    <w:rsid w:val="005316A3"/>
    <w:rsid w:val="005A12E5"/>
    <w:rsid w:val="005D55A2"/>
    <w:rsid w:val="00621BCB"/>
    <w:rsid w:val="00632C09"/>
    <w:rsid w:val="00635F3A"/>
    <w:rsid w:val="00647CC1"/>
    <w:rsid w:val="00665CB2"/>
    <w:rsid w:val="0068147B"/>
    <w:rsid w:val="006828FB"/>
    <w:rsid w:val="0068734D"/>
    <w:rsid w:val="006947FF"/>
    <w:rsid w:val="006B0A6A"/>
    <w:rsid w:val="006D4D16"/>
    <w:rsid w:val="006E6DD5"/>
    <w:rsid w:val="006F5D3C"/>
    <w:rsid w:val="007248C5"/>
    <w:rsid w:val="00747C0F"/>
    <w:rsid w:val="007936AE"/>
    <w:rsid w:val="007A619E"/>
    <w:rsid w:val="007B03D6"/>
    <w:rsid w:val="007D11FC"/>
    <w:rsid w:val="007F432A"/>
    <w:rsid w:val="007F5E34"/>
    <w:rsid w:val="00805E31"/>
    <w:rsid w:val="00811174"/>
    <w:rsid w:val="00812054"/>
    <w:rsid w:val="008178E5"/>
    <w:rsid w:val="008543C9"/>
    <w:rsid w:val="00855CCE"/>
    <w:rsid w:val="00876A75"/>
    <w:rsid w:val="008C0029"/>
    <w:rsid w:val="008F52DC"/>
    <w:rsid w:val="00915EFB"/>
    <w:rsid w:val="009241B5"/>
    <w:rsid w:val="00947273"/>
    <w:rsid w:val="00952846"/>
    <w:rsid w:val="00957CEE"/>
    <w:rsid w:val="009B2B6D"/>
    <w:rsid w:val="009B6378"/>
    <w:rsid w:val="009C54AA"/>
    <w:rsid w:val="009E2029"/>
    <w:rsid w:val="009F701F"/>
    <w:rsid w:val="00A10F6E"/>
    <w:rsid w:val="00A369F0"/>
    <w:rsid w:val="00A63A6A"/>
    <w:rsid w:val="00A951B3"/>
    <w:rsid w:val="00AE6FAF"/>
    <w:rsid w:val="00AE7256"/>
    <w:rsid w:val="00B009FC"/>
    <w:rsid w:val="00B06C8A"/>
    <w:rsid w:val="00B1370B"/>
    <w:rsid w:val="00B22024"/>
    <w:rsid w:val="00B31D55"/>
    <w:rsid w:val="00B32D65"/>
    <w:rsid w:val="00B63456"/>
    <w:rsid w:val="00B97C4E"/>
    <w:rsid w:val="00BA1EE7"/>
    <w:rsid w:val="00BA3BAF"/>
    <w:rsid w:val="00BA5A5B"/>
    <w:rsid w:val="00BB36AE"/>
    <w:rsid w:val="00BD74C5"/>
    <w:rsid w:val="00C140B0"/>
    <w:rsid w:val="00C21D58"/>
    <w:rsid w:val="00C248B7"/>
    <w:rsid w:val="00C3235D"/>
    <w:rsid w:val="00C924BF"/>
    <w:rsid w:val="00CA71F5"/>
    <w:rsid w:val="00CB5CCD"/>
    <w:rsid w:val="00CF7FF2"/>
    <w:rsid w:val="00D10C24"/>
    <w:rsid w:val="00D24B2D"/>
    <w:rsid w:val="00D44AF9"/>
    <w:rsid w:val="00D47DA1"/>
    <w:rsid w:val="00D6099C"/>
    <w:rsid w:val="00D67543"/>
    <w:rsid w:val="00D82F31"/>
    <w:rsid w:val="00D94E70"/>
    <w:rsid w:val="00D968E9"/>
    <w:rsid w:val="00D9703D"/>
    <w:rsid w:val="00DA2EBF"/>
    <w:rsid w:val="00DA34E0"/>
    <w:rsid w:val="00DB6E39"/>
    <w:rsid w:val="00DC33F0"/>
    <w:rsid w:val="00DD338A"/>
    <w:rsid w:val="00DE26C8"/>
    <w:rsid w:val="00DF5B63"/>
    <w:rsid w:val="00E00DA2"/>
    <w:rsid w:val="00E030A8"/>
    <w:rsid w:val="00E103C5"/>
    <w:rsid w:val="00E12F53"/>
    <w:rsid w:val="00E51315"/>
    <w:rsid w:val="00E6318E"/>
    <w:rsid w:val="00E72641"/>
    <w:rsid w:val="00E8195C"/>
    <w:rsid w:val="00EB7A58"/>
    <w:rsid w:val="00EC6C20"/>
    <w:rsid w:val="00EF165F"/>
    <w:rsid w:val="00F03447"/>
    <w:rsid w:val="00F11A54"/>
    <w:rsid w:val="00F3330C"/>
    <w:rsid w:val="00F41573"/>
    <w:rsid w:val="00F41ED6"/>
    <w:rsid w:val="00F62905"/>
    <w:rsid w:val="00F67E95"/>
    <w:rsid w:val="00F950A0"/>
    <w:rsid w:val="00FA51E1"/>
    <w:rsid w:val="00FB6C3C"/>
    <w:rsid w:val="00FD4A5F"/>
    <w:rsid w:val="00FF17C3"/>
    <w:rsid w:val="01FA1632"/>
    <w:rsid w:val="0EB05CA5"/>
    <w:rsid w:val="11DF52CC"/>
    <w:rsid w:val="158473E6"/>
    <w:rsid w:val="162F6C89"/>
    <w:rsid w:val="16C75B49"/>
    <w:rsid w:val="189F6661"/>
    <w:rsid w:val="1A3765FD"/>
    <w:rsid w:val="1A3973E7"/>
    <w:rsid w:val="1B8D7414"/>
    <w:rsid w:val="1C960832"/>
    <w:rsid w:val="1CAA24D8"/>
    <w:rsid w:val="1DF50092"/>
    <w:rsid w:val="20F03290"/>
    <w:rsid w:val="26614DAA"/>
    <w:rsid w:val="2B1975F6"/>
    <w:rsid w:val="2C9C0564"/>
    <w:rsid w:val="3184332B"/>
    <w:rsid w:val="31B70CA9"/>
    <w:rsid w:val="3240785C"/>
    <w:rsid w:val="37E7570D"/>
    <w:rsid w:val="388E5E6C"/>
    <w:rsid w:val="39052242"/>
    <w:rsid w:val="3A9B343D"/>
    <w:rsid w:val="3CA37CFF"/>
    <w:rsid w:val="442D690F"/>
    <w:rsid w:val="4AE754AA"/>
    <w:rsid w:val="4B474766"/>
    <w:rsid w:val="4FA61E32"/>
    <w:rsid w:val="52CE5429"/>
    <w:rsid w:val="5F6B397C"/>
    <w:rsid w:val="61E5628F"/>
    <w:rsid w:val="65033341"/>
    <w:rsid w:val="6E25741D"/>
    <w:rsid w:val="6E4F7E65"/>
    <w:rsid w:val="6F687FB3"/>
    <w:rsid w:val="71D56DAD"/>
    <w:rsid w:val="73BD67E6"/>
    <w:rsid w:val="74613213"/>
    <w:rsid w:val="79936AE1"/>
    <w:rsid w:val="7A113066"/>
    <w:rsid w:val="7AEF4105"/>
    <w:rsid w:val="7BBF3A98"/>
    <w:rsid w:val="7CA27BD1"/>
    <w:rsid w:val="7FDE09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eastAsia="仿宋_GB2312"/>
      <w:sz w:val="32"/>
    </w:rPr>
  </w:style>
  <w:style w:type="paragraph" w:styleId="3">
    <w:name w:val="annotation text"/>
    <w:basedOn w:val="1"/>
    <w:semiHidden/>
    <w:qFormat/>
    <w:uiPriority w:val="0"/>
    <w:pPr>
      <w:jc w:val="left"/>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semiHidden/>
    <w:qFormat/>
    <w:uiPriority w:val="0"/>
    <w:rPr>
      <w:b/>
      <w:bCs/>
    </w:rPr>
  </w:style>
  <w:style w:type="character" w:styleId="10">
    <w:name w:val="page number"/>
    <w:basedOn w:val="9"/>
    <w:qFormat/>
    <w:uiPriority w:val="0"/>
  </w:style>
  <w:style w:type="character" w:styleId="11">
    <w:name w:val="annotation reference"/>
    <w:basedOn w:val="9"/>
    <w:semiHidden/>
    <w:qFormat/>
    <w:uiPriority w:val="0"/>
    <w:rPr>
      <w:sz w:val="21"/>
      <w:szCs w:val="21"/>
    </w:rPr>
  </w:style>
  <w:style w:type="paragraph" w:customStyle="1" w:styleId="12">
    <w:name w:val="Char"/>
    <w:basedOn w:val="1"/>
    <w:qFormat/>
    <w:uiPriority w:val="0"/>
    <w:rPr>
      <w:rFonts w:ascii="Tahoma" w:hAnsi="Tahoma"/>
      <w:sz w:val="24"/>
    </w:rPr>
  </w:style>
  <w:style w:type="paragraph" w:customStyle="1" w:styleId="1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
    <w:name w:val="Subtle Emphasis"/>
    <w:basedOn w:val="9"/>
    <w:qFormat/>
    <w:uiPriority w:val="19"/>
    <w:rPr>
      <w:i/>
      <w:iCs/>
      <w:color w:val="80808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2050" textRotate="1"/>
    <customShpInfo spid="_x0000_s1028"/>
    <customShpInfo spid="_x0000_s1029"/>
    <customShpInfo spid="_x0000_s102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1395</Words>
  <Characters>7957</Characters>
  <Lines>66</Lines>
  <Paragraphs>18</Paragraphs>
  <TotalTime>0</TotalTime>
  <ScaleCrop>false</ScaleCrop>
  <LinksUpToDate>false</LinksUpToDate>
  <CharactersWithSpaces>9334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2020-06-15T05:58:00Z</dcterms:created>
  <dc:creator>X</dc:creator>
  <cp:lastModifiedBy>少平凡</cp:lastModifiedBy>
  <cp:lastPrinted>2020-06-22T09:07:00Z</cp:lastPrinted>
  <dcterms:modified xsi:type="dcterms:W3CDTF">2020-06-22T09:19:32Z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