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Calibri" w:eastAsia="黑体" w:cs="Times New Roman"/>
          <w:sz w:val="44"/>
          <w:szCs w:val="36"/>
        </w:rPr>
      </w:pPr>
      <w:r>
        <w:rPr>
          <w:rFonts w:hint="eastAsia" w:ascii="黑体" w:hAnsi="黑体" w:eastAsia="黑体"/>
          <w:sz w:val="44"/>
          <w:szCs w:val="36"/>
        </w:rPr>
        <w:t>青山湖区人大常委会</w:t>
      </w:r>
      <w:r>
        <w:rPr>
          <w:rFonts w:hint="eastAsia" w:ascii="黑体" w:hAnsi="Calibri" w:eastAsia="黑体" w:cs="Times New Roman"/>
          <w:sz w:val="44"/>
          <w:szCs w:val="36"/>
        </w:rPr>
        <w:t>2020年度部门决算</w:t>
      </w:r>
    </w:p>
    <w:p>
      <w:pPr>
        <w:spacing w:line="600" w:lineRule="exact"/>
        <w:jc w:val="center"/>
        <w:rPr>
          <w:rFonts w:ascii="黑体" w:hAnsi="Calibri" w:eastAsia="黑体" w:cs="Times New Roman"/>
          <w:sz w:val="44"/>
          <w:szCs w:val="36"/>
        </w:rPr>
      </w:pPr>
    </w:p>
    <w:p>
      <w:pPr>
        <w:spacing w:line="600" w:lineRule="exact"/>
        <w:jc w:val="center"/>
        <w:rPr>
          <w:rFonts w:ascii="黑体" w:hAnsi="Calibri" w:eastAsia="黑体" w:cs="Times New Roman"/>
          <w:sz w:val="40"/>
          <w:szCs w:val="36"/>
        </w:rPr>
      </w:pPr>
      <w:r>
        <w:rPr>
          <w:rFonts w:hint="eastAsia" w:ascii="黑体" w:hAnsi="Calibri" w:eastAsia="黑体" w:cs="Times New Roman"/>
          <w:sz w:val="40"/>
          <w:szCs w:val="36"/>
        </w:rPr>
        <w:t>目    录</w:t>
      </w:r>
    </w:p>
    <w:p>
      <w:pPr>
        <w:widowControl/>
        <w:spacing w:line="600" w:lineRule="exact"/>
        <w:ind w:firstLine="640"/>
        <w:jc w:val="left"/>
        <w:rPr>
          <w:rFonts w:ascii="仿宋_GB2312" w:hAnsi="Calibri" w:eastAsia="仿宋_GB2312" w:cs="Times New Roman"/>
          <w:sz w:val="32"/>
          <w:szCs w:val="30"/>
        </w:rPr>
      </w:pPr>
    </w:p>
    <w:p>
      <w:pPr>
        <w:widowControl/>
        <w:spacing w:line="600" w:lineRule="exact"/>
        <w:ind w:firstLine="640"/>
        <w:jc w:val="left"/>
        <w:rPr>
          <w:rFonts w:ascii="黑体" w:hAnsi="黑体" w:eastAsia="黑体" w:cs="Times New Roman"/>
          <w:b/>
          <w:sz w:val="32"/>
          <w:szCs w:val="32"/>
        </w:rPr>
      </w:pPr>
      <w:r>
        <w:rPr>
          <w:rFonts w:hint="eastAsia" w:ascii="黑体" w:hAnsi="黑体" w:eastAsia="黑体" w:cs="Times New Roman"/>
          <w:b/>
          <w:sz w:val="32"/>
          <w:szCs w:val="32"/>
        </w:rPr>
        <w:t xml:space="preserve">第一部分  </w:t>
      </w:r>
      <w:r>
        <w:rPr>
          <w:rFonts w:hint="eastAsia" w:ascii="黑体" w:hAnsi="黑体" w:eastAsia="黑体"/>
          <w:sz w:val="32"/>
          <w:szCs w:val="32"/>
        </w:rPr>
        <w:t>区人大常委会</w:t>
      </w:r>
      <w:r>
        <w:rPr>
          <w:rFonts w:hint="eastAsia" w:ascii="黑体" w:hAnsi="黑体" w:eastAsia="黑体" w:cs="Times New Roman"/>
          <w:b/>
          <w:sz w:val="32"/>
          <w:szCs w:val="32"/>
        </w:rPr>
        <w:t>概况</w:t>
      </w:r>
    </w:p>
    <w:p>
      <w:pPr>
        <w:widowControl/>
        <w:spacing w:line="600" w:lineRule="exact"/>
        <w:ind w:firstLine="640"/>
        <w:jc w:val="left"/>
        <w:rPr>
          <w:rFonts w:ascii="仿宋" w:hAnsi="仿宋" w:eastAsia="仿宋" w:cs="Times New Roman"/>
          <w:sz w:val="32"/>
          <w:szCs w:val="30"/>
        </w:rPr>
      </w:pPr>
      <w:r>
        <w:rPr>
          <w:rFonts w:hint="eastAsia" w:ascii="仿宋_GB2312" w:hAnsi="Calibri" w:eastAsia="仿宋_GB2312" w:cs="Times New Roman"/>
          <w:b/>
          <w:sz w:val="32"/>
          <w:szCs w:val="30"/>
        </w:rPr>
        <w:t xml:space="preserve">    </w:t>
      </w:r>
      <w:r>
        <w:rPr>
          <w:rFonts w:hint="eastAsia" w:ascii="仿宋" w:hAnsi="仿宋" w:eastAsia="仿宋" w:cs="Times New Roman"/>
          <w:sz w:val="32"/>
          <w:szCs w:val="30"/>
        </w:rPr>
        <w:t>一、部门主要职责</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ascii="黑体" w:hAnsi="黑体" w:eastAsia="黑体" w:cs="Times New Roman"/>
          <w:sz w:val="32"/>
          <w:szCs w:val="32"/>
        </w:rPr>
      </w:pPr>
      <w:r>
        <w:rPr>
          <w:rFonts w:hint="eastAsia" w:ascii="黑体" w:hAnsi="黑体" w:eastAsia="黑体" w:cs="Times New Roman"/>
          <w:sz w:val="32"/>
          <w:szCs w:val="32"/>
        </w:rPr>
        <w:t>第二部分  2020年度部门决算表</w:t>
      </w:r>
    </w:p>
    <w:p>
      <w:pPr>
        <w:widowControl/>
        <w:spacing w:line="600" w:lineRule="exact"/>
        <w:ind w:firstLine="1280" w:firstLineChars="400"/>
        <w:jc w:val="left"/>
        <w:rPr>
          <w:rFonts w:ascii="仿宋" w:hAnsi="仿宋" w:eastAsia="仿宋" w:cs="Times New Roman"/>
          <w:sz w:val="32"/>
          <w:szCs w:val="30"/>
        </w:rPr>
      </w:pPr>
      <w:r>
        <w:rPr>
          <w:rFonts w:hint="eastAsia" w:ascii="仿宋" w:hAnsi="仿宋" w:eastAsia="仿宋" w:cs="Times New Roman"/>
          <w:sz w:val="32"/>
          <w:szCs w:val="30"/>
        </w:rPr>
        <w:t>一、收入支出决算总表</w:t>
      </w:r>
    </w:p>
    <w:p>
      <w:pPr>
        <w:widowControl/>
        <w:spacing w:line="600" w:lineRule="exact"/>
        <w:ind w:firstLine="1280" w:firstLineChars="400"/>
        <w:jc w:val="left"/>
        <w:rPr>
          <w:rFonts w:ascii="仿宋" w:hAnsi="仿宋" w:eastAsia="仿宋" w:cs="Times New Roman"/>
          <w:sz w:val="32"/>
          <w:szCs w:val="30"/>
        </w:rPr>
      </w:pPr>
      <w:r>
        <w:rPr>
          <w:rFonts w:hint="eastAsia" w:ascii="仿宋" w:hAnsi="仿宋" w:eastAsia="仿宋" w:cs="Times New Roman"/>
          <w:sz w:val="32"/>
          <w:szCs w:val="30"/>
        </w:rPr>
        <w:t>二、收入决算表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表</w:t>
      </w:r>
    </w:p>
    <w:p>
      <w:pPr>
        <w:pStyle w:val="14"/>
        <w:widowControl/>
        <w:numPr>
          <w:ilvl w:val="0"/>
          <w:numId w:val="1"/>
        </w:numPr>
        <w:spacing w:line="600" w:lineRule="exact"/>
        <w:ind w:firstLineChars="0"/>
        <w:jc w:val="left"/>
        <w:rPr>
          <w:rFonts w:ascii="仿宋" w:hAnsi="仿宋" w:eastAsia="仿宋" w:cs="宋体"/>
          <w:kern w:val="0"/>
          <w:sz w:val="32"/>
          <w:szCs w:val="32"/>
        </w:rPr>
      </w:pPr>
      <w:r>
        <w:rPr>
          <w:rFonts w:hint="eastAsia" w:ascii="仿宋" w:hAnsi="仿宋" w:eastAsia="仿宋" w:cs="宋体"/>
          <w:kern w:val="0"/>
          <w:sz w:val="32"/>
          <w:szCs w:val="32"/>
        </w:rPr>
        <w:t>政府性基金预算财政拨款收入支出决算表</w:t>
      </w:r>
    </w:p>
    <w:p>
      <w:pPr>
        <w:widowControl/>
        <w:spacing w:line="600" w:lineRule="exact"/>
        <w:ind w:firstLine="1120" w:firstLineChars="350"/>
        <w:jc w:val="left"/>
        <w:rPr>
          <w:rFonts w:ascii="仿宋" w:hAnsi="仿宋" w:eastAsia="仿宋" w:cs="宋体"/>
          <w:kern w:val="0"/>
          <w:sz w:val="32"/>
          <w:szCs w:val="32"/>
        </w:rPr>
      </w:pPr>
      <w:r>
        <w:rPr>
          <w:rFonts w:hint="eastAsia" w:ascii="仿宋" w:hAnsi="仿宋" w:eastAsia="仿宋" w:cs="宋体"/>
          <w:kern w:val="0"/>
          <w:sz w:val="32"/>
          <w:szCs w:val="32"/>
        </w:rPr>
        <w:t xml:space="preserve"> 九、国有资本经营预算财政拨款支出决算表</w:t>
      </w:r>
    </w:p>
    <w:p>
      <w:pPr>
        <w:widowControl/>
        <w:spacing w:line="600" w:lineRule="exact"/>
        <w:ind w:firstLine="1280" w:firstLineChars="400"/>
        <w:jc w:val="left"/>
        <w:rPr>
          <w:rFonts w:ascii="仿宋" w:hAnsi="仿宋" w:eastAsia="仿宋" w:cs="宋体"/>
          <w:kern w:val="0"/>
          <w:sz w:val="32"/>
          <w:szCs w:val="32"/>
        </w:rPr>
      </w:pPr>
      <w:r>
        <w:rPr>
          <w:rFonts w:hint="eastAsia" w:ascii="仿宋" w:hAnsi="仿宋" w:eastAsia="仿宋" w:cs="宋体"/>
          <w:kern w:val="0"/>
          <w:sz w:val="32"/>
          <w:szCs w:val="32"/>
        </w:rPr>
        <w:t>十、国有资产占用情况表</w:t>
      </w:r>
    </w:p>
    <w:p>
      <w:pPr>
        <w:widowControl/>
        <w:spacing w:line="600" w:lineRule="exact"/>
        <w:jc w:val="left"/>
        <w:rPr>
          <w:rFonts w:ascii="黑体" w:hAnsi="黑体" w:eastAsia="黑体" w:cs="Times New Roman"/>
          <w:sz w:val="32"/>
          <w:szCs w:val="32"/>
        </w:rPr>
      </w:pPr>
      <w:r>
        <w:rPr>
          <w:rFonts w:hint="eastAsia" w:ascii="仿宋" w:hAnsi="仿宋" w:eastAsia="仿宋" w:cs="宋体"/>
          <w:kern w:val="0"/>
          <w:sz w:val="32"/>
          <w:szCs w:val="32"/>
        </w:rPr>
        <w:t xml:space="preserve">    </w:t>
      </w:r>
      <w:r>
        <w:rPr>
          <w:rFonts w:hint="eastAsia" w:ascii="黑体" w:hAnsi="黑体" w:eastAsia="黑体" w:cs="Times New Roman"/>
          <w:sz w:val="32"/>
          <w:szCs w:val="32"/>
        </w:rPr>
        <w:t>第三部分  2020年度部门决算情况说明</w:t>
      </w:r>
    </w:p>
    <w:p>
      <w:pPr>
        <w:widowControl/>
        <w:spacing w:line="600" w:lineRule="exact"/>
        <w:ind w:firstLine="1280" w:firstLineChars="400"/>
        <w:jc w:val="left"/>
        <w:rPr>
          <w:rFonts w:ascii="仿宋" w:hAnsi="仿宋" w:eastAsia="仿宋" w:cs="Times New Roman"/>
          <w:sz w:val="32"/>
          <w:szCs w:val="30"/>
        </w:rPr>
      </w:pPr>
      <w:r>
        <w:rPr>
          <w:rFonts w:hint="eastAsia" w:ascii="仿宋" w:hAnsi="仿宋" w:eastAsia="仿宋" w:cs="Times New Roman"/>
          <w:sz w:val="32"/>
          <w:szCs w:val="30"/>
        </w:rPr>
        <w:t>一、收入决算情况说明</w:t>
      </w:r>
    </w:p>
    <w:p>
      <w:pPr>
        <w:widowControl/>
        <w:spacing w:line="600" w:lineRule="exact"/>
        <w:ind w:firstLine="1280" w:firstLineChars="400"/>
        <w:jc w:val="left"/>
        <w:rPr>
          <w:rFonts w:ascii="仿宋" w:hAnsi="仿宋" w:eastAsia="仿宋" w:cs="Times New Roman"/>
          <w:sz w:val="32"/>
          <w:szCs w:val="30"/>
        </w:rPr>
      </w:pPr>
      <w:r>
        <w:rPr>
          <w:rFonts w:hint="eastAsia" w:ascii="仿宋" w:hAnsi="仿宋" w:eastAsia="仿宋" w:cs="Times New Roman"/>
          <w:sz w:val="32"/>
          <w:szCs w:val="30"/>
        </w:rPr>
        <w:t>二、支出决算情况说明</w:t>
      </w:r>
    </w:p>
    <w:p>
      <w:pPr>
        <w:widowControl/>
        <w:spacing w:line="600" w:lineRule="exact"/>
        <w:ind w:firstLine="1280" w:firstLineChars="400"/>
        <w:jc w:val="left"/>
        <w:rPr>
          <w:rFonts w:ascii="仿宋" w:hAnsi="仿宋" w:eastAsia="仿宋" w:cs="Times New Roman"/>
          <w:sz w:val="32"/>
          <w:szCs w:val="30"/>
        </w:rPr>
      </w:pPr>
      <w:r>
        <w:rPr>
          <w:rFonts w:hint="eastAsia" w:ascii="仿宋" w:hAnsi="仿宋" w:eastAsia="仿宋" w:cs="Times New Roman"/>
          <w:sz w:val="32"/>
          <w:szCs w:val="30"/>
        </w:rPr>
        <w:t>三、财政拨款支出决算情况说明</w:t>
      </w:r>
    </w:p>
    <w:p>
      <w:pPr>
        <w:widowControl/>
        <w:spacing w:line="600" w:lineRule="exact"/>
        <w:ind w:firstLine="1280" w:firstLineChars="400"/>
        <w:jc w:val="left"/>
        <w:rPr>
          <w:rFonts w:ascii="仿宋" w:hAnsi="仿宋" w:eastAsia="仿宋" w:cs="Times New Roman"/>
          <w:sz w:val="32"/>
          <w:szCs w:val="30"/>
        </w:rPr>
      </w:pPr>
      <w:r>
        <w:rPr>
          <w:rFonts w:hint="eastAsia" w:ascii="仿宋" w:hAnsi="仿宋" w:eastAsia="仿宋" w:cs="Times New Roman"/>
          <w:sz w:val="32"/>
          <w:szCs w:val="30"/>
        </w:rPr>
        <w:t>四、一般公共预算财政拨款基本支出决算情况说明</w:t>
      </w:r>
    </w:p>
    <w:p>
      <w:pPr>
        <w:widowControl/>
        <w:spacing w:line="600" w:lineRule="exact"/>
        <w:ind w:firstLine="1280" w:firstLineChars="400"/>
        <w:jc w:val="left"/>
        <w:rPr>
          <w:rFonts w:ascii="仿宋" w:hAnsi="仿宋" w:eastAsia="仿宋" w:cs="Times New Roman"/>
          <w:sz w:val="32"/>
          <w:szCs w:val="30"/>
        </w:rPr>
      </w:pPr>
      <w:r>
        <w:rPr>
          <w:rFonts w:hint="eastAsia" w:ascii="仿宋" w:hAnsi="仿宋" w:eastAsia="仿宋" w:cs="Times New Roman"/>
          <w:sz w:val="32"/>
          <w:szCs w:val="30"/>
        </w:rPr>
        <w:t>五、一般公共预算财政拨款“三公”经费支出决算</w:t>
      </w:r>
    </w:p>
    <w:p>
      <w:pPr>
        <w:widowControl/>
        <w:spacing w:line="600" w:lineRule="exact"/>
        <w:jc w:val="left"/>
        <w:rPr>
          <w:rFonts w:ascii="仿宋" w:hAnsi="仿宋" w:eastAsia="仿宋" w:cs="Times New Roman"/>
          <w:sz w:val="32"/>
          <w:szCs w:val="30"/>
        </w:rPr>
      </w:pPr>
      <w:r>
        <w:rPr>
          <w:rFonts w:hint="eastAsia" w:ascii="仿宋" w:hAnsi="仿宋" w:eastAsia="仿宋" w:cs="Times New Roman"/>
          <w:sz w:val="32"/>
          <w:szCs w:val="30"/>
        </w:rPr>
        <w:t xml:space="preserve">    情况说明</w:t>
      </w:r>
    </w:p>
    <w:p>
      <w:pPr>
        <w:widowControl/>
        <w:spacing w:line="600" w:lineRule="exact"/>
        <w:ind w:firstLine="1280" w:firstLineChars="400"/>
        <w:jc w:val="left"/>
        <w:rPr>
          <w:rFonts w:ascii="仿宋" w:hAnsi="仿宋" w:eastAsia="仿宋" w:cs="Times New Roman"/>
          <w:sz w:val="32"/>
          <w:szCs w:val="30"/>
        </w:rPr>
      </w:pPr>
      <w:r>
        <w:rPr>
          <w:rFonts w:hint="eastAsia" w:ascii="仿宋" w:hAnsi="仿宋" w:eastAsia="仿宋" w:cs="Times New Roman"/>
          <w:sz w:val="32"/>
          <w:szCs w:val="30"/>
        </w:rPr>
        <w:t>六、机关运行经费支出情况说明</w:t>
      </w:r>
    </w:p>
    <w:p>
      <w:pPr>
        <w:widowControl/>
        <w:spacing w:line="600" w:lineRule="exact"/>
        <w:ind w:firstLine="640"/>
        <w:jc w:val="left"/>
        <w:rPr>
          <w:rFonts w:ascii="仿宋" w:hAnsi="仿宋" w:eastAsia="仿宋" w:cs="Times New Roman"/>
          <w:sz w:val="32"/>
          <w:szCs w:val="30"/>
        </w:rPr>
      </w:pPr>
      <w:r>
        <w:rPr>
          <w:rFonts w:hint="eastAsia" w:ascii="仿宋" w:hAnsi="仿宋" w:eastAsia="仿宋" w:cs="Times New Roman"/>
          <w:sz w:val="32"/>
          <w:szCs w:val="30"/>
        </w:rPr>
        <w:t xml:space="preserve">    七、政府采购支出情况说明</w:t>
      </w:r>
    </w:p>
    <w:p>
      <w:pPr>
        <w:widowControl/>
        <w:spacing w:line="600" w:lineRule="exact"/>
        <w:ind w:firstLine="640"/>
        <w:jc w:val="left"/>
        <w:rPr>
          <w:rFonts w:ascii="仿宋" w:hAnsi="仿宋" w:eastAsia="仿宋" w:cs="Times New Roman"/>
          <w:sz w:val="32"/>
          <w:szCs w:val="30"/>
        </w:rPr>
      </w:pPr>
      <w:r>
        <w:rPr>
          <w:rFonts w:hint="eastAsia" w:ascii="仿宋" w:hAnsi="仿宋" w:eastAsia="仿宋" w:cs="Times New Roman"/>
          <w:sz w:val="32"/>
          <w:szCs w:val="30"/>
        </w:rPr>
        <w:t xml:space="preserve">    八、国有资产占用情况说明</w:t>
      </w:r>
    </w:p>
    <w:p>
      <w:pPr>
        <w:widowControl/>
        <w:spacing w:line="600" w:lineRule="exact"/>
        <w:ind w:firstLine="1280" w:firstLineChars="400"/>
        <w:jc w:val="left"/>
        <w:rPr>
          <w:rFonts w:ascii="仿宋" w:hAnsi="仿宋" w:eastAsia="仿宋" w:cs="Times New Roman"/>
          <w:sz w:val="32"/>
          <w:szCs w:val="30"/>
        </w:rPr>
      </w:pPr>
      <w:r>
        <w:rPr>
          <w:rFonts w:hint="eastAsia" w:ascii="仿宋" w:hAnsi="仿宋" w:eastAsia="仿宋" w:cs="Times New Roman"/>
          <w:sz w:val="32"/>
          <w:szCs w:val="30"/>
        </w:rPr>
        <w:t>九、预算绩效情况说明</w:t>
      </w:r>
    </w:p>
    <w:p>
      <w:pPr>
        <w:widowControl/>
        <w:spacing w:line="600" w:lineRule="exact"/>
        <w:ind w:firstLine="640"/>
        <w:jc w:val="left"/>
        <w:rPr>
          <w:rFonts w:ascii="仿宋" w:hAnsi="仿宋" w:eastAsia="仿宋" w:cs="Times New Roman"/>
          <w:sz w:val="32"/>
          <w:szCs w:val="30"/>
        </w:rPr>
      </w:pPr>
      <w:r>
        <w:rPr>
          <w:rFonts w:hint="eastAsia" w:ascii="黑体" w:hAnsi="黑体" w:eastAsia="黑体" w:cs="Times New Roman"/>
          <w:sz w:val="32"/>
          <w:szCs w:val="32"/>
        </w:rPr>
        <w:t>第四部分  名词解释</w:t>
      </w:r>
    </w:p>
    <w:p>
      <w:pPr>
        <w:ind w:firstLine="630"/>
        <w:jc w:val="center"/>
        <w:rPr>
          <w:rFonts w:ascii="宋体" w:hAnsi="宋体" w:eastAsia="宋体" w:cs="Times New Roman"/>
          <w:b/>
          <w:sz w:val="36"/>
          <w:szCs w:val="36"/>
        </w:rPr>
      </w:pPr>
    </w:p>
    <w:p>
      <w:pPr>
        <w:ind w:firstLine="630"/>
        <w:jc w:val="center"/>
        <w:rPr>
          <w:rFonts w:ascii="宋体" w:hAnsi="宋体" w:eastAsia="宋体" w:cs="Times New Roman"/>
          <w:b/>
          <w:sz w:val="36"/>
          <w:szCs w:val="36"/>
        </w:rPr>
      </w:pPr>
    </w:p>
    <w:p>
      <w:pPr>
        <w:ind w:firstLine="630"/>
        <w:jc w:val="center"/>
        <w:rPr>
          <w:rFonts w:ascii="宋体" w:hAnsi="宋体" w:eastAsia="宋体" w:cs="Times New Roman"/>
          <w:b/>
          <w:sz w:val="36"/>
          <w:szCs w:val="36"/>
        </w:rPr>
      </w:pPr>
    </w:p>
    <w:p>
      <w:pPr>
        <w:ind w:firstLine="630"/>
        <w:jc w:val="center"/>
        <w:rPr>
          <w:rFonts w:ascii="宋体" w:hAnsi="宋体" w:eastAsia="宋体" w:cs="Times New Roman"/>
          <w:b/>
          <w:sz w:val="36"/>
          <w:szCs w:val="36"/>
        </w:rPr>
      </w:pPr>
    </w:p>
    <w:p>
      <w:pPr>
        <w:ind w:firstLine="630"/>
        <w:jc w:val="center"/>
        <w:rPr>
          <w:rFonts w:ascii="宋体" w:hAnsi="宋体" w:eastAsia="宋体" w:cs="Times New Roman"/>
          <w:b/>
          <w:sz w:val="36"/>
          <w:szCs w:val="36"/>
        </w:rPr>
      </w:pPr>
    </w:p>
    <w:p>
      <w:pPr>
        <w:ind w:firstLine="630"/>
        <w:jc w:val="center"/>
        <w:rPr>
          <w:rFonts w:ascii="宋体" w:hAnsi="宋体" w:eastAsia="宋体" w:cs="Times New Roman"/>
          <w:b/>
          <w:sz w:val="36"/>
          <w:szCs w:val="36"/>
        </w:rPr>
      </w:pPr>
    </w:p>
    <w:p>
      <w:pPr>
        <w:ind w:firstLine="630"/>
        <w:jc w:val="center"/>
        <w:rPr>
          <w:rFonts w:ascii="宋体" w:hAnsi="宋体" w:eastAsia="宋体" w:cs="Times New Roman"/>
          <w:b/>
          <w:sz w:val="36"/>
          <w:szCs w:val="36"/>
        </w:rPr>
      </w:pPr>
    </w:p>
    <w:p>
      <w:pPr>
        <w:ind w:firstLine="630"/>
        <w:jc w:val="center"/>
        <w:rPr>
          <w:rFonts w:ascii="宋体" w:hAnsi="宋体" w:eastAsia="宋体" w:cs="Times New Roman"/>
          <w:b/>
          <w:sz w:val="36"/>
          <w:szCs w:val="36"/>
        </w:rPr>
      </w:pPr>
    </w:p>
    <w:p>
      <w:pPr>
        <w:ind w:firstLine="630"/>
        <w:jc w:val="center"/>
        <w:rPr>
          <w:rFonts w:ascii="宋体" w:hAnsi="宋体" w:eastAsia="宋体" w:cs="Times New Roman"/>
          <w:b/>
          <w:sz w:val="36"/>
          <w:szCs w:val="36"/>
        </w:rPr>
      </w:pPr>
    </w:p>
    <w:p>
      <w:pPr>
        <w:ind w:firstLine="630"/>
        <w:jc w:val="center"/>
        <w:rPr>
          <w:rFonts w:ascii="宋体" w:hAnsi="宋体" w:eastAsia="宋体" w:cs="Times New Roman"/>
          <w:b/>
          <w:sz w:val="36"/>
          <w:szCs w:val="36"/>
        </w:rPr>
      </w:pPr>
    </w:p>
    <w:p>
      <w:pPr>
        <w:ind w:firstLine="630"/>
        <w:jc w:val="center"/>
        <w:rPr>
          <w:rFonts w:ascii="宋体" w:hAnsi="宋体" w:eastAsia="宋体" w:cs="Times New Roman"/>
          <w:b/>
          <w:sz w:val="36"/>
          <w:szCs w:val="36"/>
        </w:rPr>
      </w:pPr>
    </w:p>
    <w:p>
      <w:pPr>
        <w:ind w:firstLine="630"/>
        <w:jc w:val="center"/>
        <w:rPr>
          <w:rFonts w:ascii="宋体" w:hAnsi="宋体" w:eastAsia="宋体" w:cs="Times New Roman"/>
          <w:b/>
          <w:sz w:val="36"/>
          <w:szCs w:val="36"/>
        </w:rPr>
      </w:pPr>
    </w:p>
    <w:p/>
    <w:p/>
    <w:p/>
    <w:p/>
    <w:p/>
    <w:p/>
    <w:p/>
    <w:p/>
    <w:p/>
    <w:p>
      <w:pPr>
        <w:widowControl/>
        <w:spacing w:line="580" w:lineRule="exact"/>
        <w:jc w:val="center"/>
        <w:rPr>
          <w:rFonts w:ascii="宋体" w:hAnsi="宋体" w:eastAsia="宋体" w:cs="Times New Roman"/>
          <w:b/>
          <w:sz w:val="32"/>
          <w:szCs w:val="30"/>
        </w:rPr>
      </w:pPr>
      <w:r>
        <w:rPr>
          <w:rFonts w:hint="eastAsia" w:ascii="宋体" w:hAnsi="宋体" w:eastAsia="宋体" w:cs="Times New Roman"/>
          <w:b/>
          <w:sz w:val="32"/>
          <w:szCs w:val="30"/>
        </w:rPr>
        <w:t xml:space="preserve">第一部分  </w:t>
      </w:r>
      <w:r>
        <w:rPr>
          <w:rFonts w:hint="eastAsia" w:ascii="宋体" w:hAnsi="宋体"/>
          <w:b/>
          <w:sz w:val="32"/>
          <w:szCs w:val="32"/>
        </w:rPr>
        <w:t>区人大常委会</w:t>
      </w:r>
      <w:r>
        <w:rPr>
          <w:rFonts w:hint="eastAsia" w:ascii="宋体" w:hAnsi="宋体" w:eastAsia="宋体" w:cs="Times New Roman"/>
          <w:b/>
          <w:sz w:val="32"/>
          <w:szCs w:val="30"/>
        </w:rPr>
        <w:t>概况</w:t>
      </w:r>
    </w:p>
    <w:p>
      <w:pPr>
        <w:ind w:firstLine="630"/>
        <w:jc w:val="center"/>
        <w:rPr>
          <w:rFonts w:ascii="Calibri" w:hAnsi="Calibri" w:eastAsia="宋体" w:cs="Times New Roman"/>
          <w:sz w:val="32"/>
          <w:szCs w:val="32"/>
        </w:rPr>
      </w:pPr>
    </w:p>
    <w:p>
      <w:pPr>
        <w:ind w:firstLine="630"/>
        <w:jc w:val="left"/>
        <w:rPr>
          <w:rFonts w:ascii="黑体" w:hAnsi="黑体" w:eastAsia="黑体" w:cs="Times New Roman"/>
          <w:sz w:val="30"/>
          <w:szCs w:val="30"/>
        </w:rPr>
      </w:pPr>
      <w:r>
        <w:rPr>
          <w:rFonts w:hint="eastAsia" w:ascii="黑体" w:hAnsi="黑体" w:eastAsia="黑体" w:cs="Times New Roman"/>
          <w:sz w:val="30"/>
          <w:szCs w:val="30"/>
        </w:rPr>
        <w:t>一、部门主要职能</w:t>
      </w:r>
    </w:p>
    <w:p>
      <w:pPr>
        <w:ind w:firstLine="600" w:firstLineChars="200"/>
        <w:rPr>
          <w:rFonts w:ascii="仿宋" w:hAnsi="仿宋" w:eastAsia="仿宋" w:cs="Times New Roman"/>
          <w:sz w:val="30"/>
          <w:szCs w:val="30"/>
        </w:rPr>
      </w:pPr>
      <w:r>
        <w:rPr>
          <w:rFonts w:hint="eastAsia" w:ascii="仿宋" w:hAnsi="仿宋" w:eastAsia="仿宋"/>
          <w:sz w:val="30"/>
          <w:szCs w:val="30"/>
        </w:rPr>
        <w:t>青山湖区人大常委会组成人员由区人民代表大会选举产生，为区人民代表大会的常设机关，在区人民代表大会闭会期间，对本辖区重大事项行使决定权；对本级国家工作人员行使任免权；对区人民政府、区监察委、区人民检察院、人民法院（简称一府一委两院）的工作行使监督权。</w:t>
      </w:r>
    </w:p>
    <w:p>
      <w:pPr>
        <w:ind w:firstLine="630"/>
        <w:jc w:val="left"/>
        <w:rPr>
          <w:rFonts w:ascii="黑体" w:hAnsi="黑体" w:eastAsia="黑体" w:cs="Times New Roman"/>
          <w:sz w:val="30"/>
          <w:szCs w:val="30"/>
        </w:rPr>
      </w:pPr>
      <w:r>
        <w:rPr>
          <w:rFonts w:hint="eastAsia" w:ascii="黑体" w:hAnsi="黑体" w:eastAsia="黑体" w:cs="Times New Roman"/>
          <w:sz w:val="30"/>
          <w:szCs w:val="30"/>
        </w:rPr>
        <w:t>二、部门基本情况</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纳入本套部门决算汇编范围的单位共</w:t>
      </w:r>
      <w:r>
        <w:rPr>
          <w:rFonts w:hint="eastAsia" w:ascii="仿宋" w:hAnsi="仿宋" w:eastAsia="仿宋"/>
          <w:sz w:val="30"/>
          <w:szCs w:val="30"/>
        </w:rPr>
        <w:t>2</w:t>
      </w:r>
      <w:r>
        <w:rPr>
          <w:rFonts w:hint="eastAsia" w:ascii="仿宋" w:hAnsi="仿宋" w:eastAsia="仿宋" w:cs="Times New Roman"/>
          <w:sz w:val="30"/>
          <w:szCs w:val="30"/>
        </w:rPr>
        <w:t>个，包括：</w:t>
      </w:r>
      <w:r>
        <w:rPr>
          <w:rFonts w:hint="eastAsia" w:ascii="仿宋" w:hAnsi="仿宋" w:eastAsia="仿宋"/>
          <w:sz w:val="30"/>
          <w:szCs w:val="30"/>
        </w:rPr>
        <w:t>区人大常委会、区人大代表履职指导中心。</w:t>
      </w:r>
    </w:p>
    <w:p>
      <w:pPr>
        <w:ind w:firstLine="630"/>
        <w:jc w:val="left"/>
        <w:rPr>
          <w:rFonts w:ascii="仿宋" w:hAnsi="仿宋" w:eastAsia="仿宋" w:cs="Times New Roman"/>
          <w:sz w:val="30"/>
          <w:szCs w:val="30"/>
        </w:rPr>
      </w:pPr>
      <w:r>
        <w:rPr>
          <w:rFonts w:hint="eastAsia" w:ascii="仿宋" w:hAnsi="仿宋" w:eastAsia="仿宋" w:cs="Times New Roman"/>
          <w:sz w:val="30"/>
          <w:szCs w:val="30"/>
        </w:rPr>
        <w:t>本部门2020年年末编制人数35人，其中行政编制28人，事业编制7人；年末实有人数61人，其中在职人员35人，退休人员26人。</w:t>
      </w:r>
    </w:p>
    <w:p/>
    <w:p/>
    <w:p/>
    <w:p/>
    <w:p/>
    <w:p/>
    <w:p/>
    <w:p>
      <w:pPr>
        <w:widowControl/>
        <w:spacing w:line="600" w:lineRule="exact"/>
        <w:ind w:firstLine="640"/>
        <w:jc w:val="center"/>
        <w:rPr>
          <w:rFonts w:ascii="宋体" w:hAnsi="宋体"/>
          <w:b/>
          <w:sz w:val="32"/>
          <w:szCs w:val="32"/>
        </w:rPr>
      </w:pPr>
      <w:r>
        <w:rPr>
          <w:rFonts w:hint="eastAsia" w:ascii="宋体" w:hAnsi="宋体"/>
          <w:b/>
          <w:sz w:val="32"/>
          <w:szCs w:val="32"/>
        </w:rPr>
        <w:t>第二部分  2020年度部门决算表</w:t>
      </w:r>
    </w:p>
    <w:p>
      <w:pPr>
        <w:jc w:val="center"/>
        <w:rPr>
          <w:rFonts w:ascii="仿宋" w:hAnsi="仿宋" w:eastAsia="仿宋"/>
          <w:sz w:val="30"/>
          <w:szCs w:val="30"/>
        </w:rPr>
      </w:pPr>
      <w:r>
        <w:rPr>
          <w:rFonts w:hint="eastAsia" w:ascii="仿宋" w:hAnsi="仿宋" w:eastAsia="仿宋"/>
          <w:sz w:val="30"/>
          <w:szCs w:val="30"/>
        </w:rPr>
        <w:t>（见附件）</w:t>
      </w:r>
    </w:p>
    <w:p/>
    <w:p/>
    <w:p/>
    <w:p/>
    <w:p/>
    <w:p/>
    <w:p>
      <w:pPr>
        <w:widowControl/>
        <w:spacing w:line="600" w:lineRule="exact"/>
        <w:ind w:firstLine="640"/>
        <w:jc w:val="center"/>
        <w:rPr>
          <w:rFonts w:ascii="宋体" w:hAnsi="宋体"/>
          <w:b/>
          <w:sz w:val="32"/>
          <w:szCs w:val="32"/>
        </w:rPr>
      </w:pPr>
      <w:r>
        <w:rPr>
          <w:rFonts w:hint="eastAsia" w:ascii="宋体" w:hAnsi="宋体"/>
          <w:b/>
          <w:sz w:val="32"/>
          <w:szCs w:val="32"/>
        </w:rPr>
        <w:t>第三部分  2020年度部门决算情况说明</w:t>
      </w:r>
    </w:p>
    <w:p>
      <w:pPr>
        <w:ind w:firstLine="630"/>
        <w:jc w:val="left"/>
        <w:rPr>
          <w:rFonts w:ascii="仿宋" w:hAnsi="仿宋" w:eastAsia="仿宋"/>
          <w:sz w:val="30"/>
          <w:szCs w:val="30"/>
        </w:rPr>
      </w:pPr>
    </w:p>
    <w:p>
      <w:pPr>
        <w:ind w:firstLine="630"/>
        <w:jc w:val="left"/>
        <w:rPr>
          <w:rFonts w:ascii="黑体" w:hAnsi="黑体" w:eastAsia="黑体"/>
          <w:sz w:val="30"/>
          <w:szCs w:val="30"/>
        </w:rPr>
      </w:pPr>
      <w:r>
        <w:rPr>
          <w:rFonts w:hint="eastAsia" w:ascii="黑体" w:hAnsi="黑体" w:eastAsia="黑体"/>
          <w:sz w:val="30"/>
          <w:szCs w:val="30"/>
        </w:rPr>
        <w:t>一、收入决算情况说明</w:t>
      </w:r>
    </w:p>
    <w:p>
      <w:pPr>
        <w:ind w:firstLine="630"/>
        <w:jc w:val="left"/>
        <w:rPr>
          <w:rFonts w:ascii="仿宋" w:hAnsi="仿宋" w:eastAsia="仿宋"/>
          <w:sz w:val="30"/>
          <w:szCs w:val="30"/>
        </w:rPr>
      </w:pPr>
      <w:r>
        <w:rPr>
          <w:rFonts w:hint="eastAsia" w:ascii="仿宋" w:hAnsi="仿宋" w:eastAsia="仿宋"/>
          <w:sz w:val="30"/>
          <w:szCs w:val="30"/>
        </w:rPr>
        <w:t>本部门2020年度收入总计1，411.71万元，其中年初结转和结余60.78万元，较2019年增加30.01万元，增长97.53%；本年收入合计1，350.93万元，较2019年增加355.69万元，增长35.74 %,主要原因是工资福利支出（</w:t>
      </w:r>
      <w:r>
        <w:rPr>
          <w:rFonts w:hint="eastAsia" w:ascii="仿宋" w:hAnsi="仿宋" w:eastAsia="仿宋"/>
          <w:spacing w:val="16"/>
          <w:sz w:val="32"/>
          <w:szCs w:val="32"/>
        </w:rPr>
        <w:t>奖金</w:t>
      </w:r>
      <w:r>
        <w:rPr>
          <w:rFonts w:hint="eastAsia" w:ascii="仿宋" w:hAnsi="仿宋" w:eastAsia="仿宋"/>
          <w:sz w:val="30"/>
          <w:szCs w:val="30"/>
        </w:rPr>
        <w:t>）及预算联网监督平台建设专项经费增加</w:t>
      </w:r>
      <w:r>
        <w:rPr>
          <w:rFonts w:hint="eastAsia" w:ascii="仿宋" w:hAnsi="仿宋" w:eastAsia="仿宋"/>
          <w:spacing w:val="16"/>
          <w:sz w:val="32"/>
          <w:szCs w:val="32"/>
        </w:rPr>
        <w:t>。</w:t>
      </w:r>
    </w:p>
    <w:p>
      <w:pPr>
        <w:ind w:firstLine="630"/>
        <w:jc w:val="left"/>
        <w:rPr>
          <w:rFonts w:ascii="仿宋" w:hAnsi="仿宋" w:eastAsia="仿宋"/>
          <w:sz w:val="30"/>
          <w:szCs w:val="30"/>
        </w:rPr>
      </w:pPr>
      <w:r>
        <w:rPr>
          <w:rFonts w:hint="eastAsia" w:ascii="仿宋" w:hAnsi="仿宋" w:eastAsia="仿宋"/>
          <w:sz w:val="30"/>
          <w:szCs w:val="30"/>
        </w:rPr>
        <w:t xml:space="preserve">本年收入的具体构成为：财政拨款收入1，318.76万元，占97.62%；其他收入32.17万元，占2.38%。  </w:t>
      </w:r>
    </w:p>
    <w:p>
      <w:pPr>
        <w:ind w:firstLine="630"/>
        <w:jc w:val="left"/>
        <w:rPr>
          <w:rFonts w:ascii="黑体" w:hAnsi="黑体" w:eastAsia="黑体"/>
          <w:sz w:val="30"/>
          <w:szCs w:val="30"/>
        </w:rPr>
      </w:pPr>
      <w:r>
        <w:rPr>
          <w:rFonts w:hint="eastAsia" w:ascii="黑体" w:hAnsi="黑体" w:eastAsia="黑体"/>
          <w:sz w:val="30"/>
          <w:szCs w:val="30"/>
        </w:rPr>
        <w:t>二、支出决算情况说明</w:t>
      </w:r>
    </w:p>
    <w:p>
      <w:pPr>
        <w:ind w:firstLine="630"/>
        <w:jc w:val="left"/>
        <w:rPr>
          <w:rFonts w:ascii="仿宋" w:hAnsi="仿宋" w:eastAsia="仿宋"/>
          <w:sz w:val="30"/>
          <w:szCs w:val="30"/>
        </w:rPr>
      </w:pPr>
      <w:r>
        <w:rPr>
          <w:rFonts w:hint="eastAsia" w:ascii="仿宋" w:hAnsi="仿宋" w:eastAsia="仿宋"/>
          <w:sz w:val="30"/>
          <w:szCs w:val="30"/>
        </w:rPr>
        <w:t>本部门2020年度支出总计1，411.71万元，其中本年支出合计1，209.52万元，较2019年增加244.29万元，增长25.31%，</w:t>
      </w:r>
      <w:r>
        <w:rPr>
          <w:rFonts w:hint="eastAsia" w:ascii="仿宋" w:hAnsi="仿宋" w:eastAsia="仿宋"/>
          <w:spacing w:val="8"/>
          <w:sz w:val="32"/>
          <w:szCs w:val="32"/>
        </w:rPr>
        <w:t>增长原因为</w:t>
      </w:r>
      <w:r>
        <w:rPr>
          <w:rFonts w:hint="eastAsia" w:ascii="仿宋" w:hAnsi="仿宋" w:eastAsia="仿宋"/>
          <w:sz w:val="32"/>
          <w:szCs w:val="32"/>
        </w:rPr>
        <w:t>工资福利支</w:t>
      </w:r>
      <w:r>
        <w:rPr>
          <w:rFonts w:hint="eastAsia" w:ascii="仿宋" w:hAnsi="仿宋" w:eastAsia="仿宋"/>
          <w:spacing w:val="16"/>
          <w:sz w:val="32"/>
          <w:szCs w:val="32"/>
        </w:rPr>
        <w:t>出（奖金）及商品和服务支出（办公费、会议费）增加</w:t>
      </w:r>
      <w:r>
        <w:rPr>
          <w:rFonts w:hint="eastAsia" w:ascii="仿宋" w:hAnsi="仿宋" w:eastAsia="仿宋"/>
          <w:sz w:val="30"/>
          <w:szCs w:val="30"/>
        </w:rPr>
        <w:t>；年末结转和结余202.19万元，较2019年增加141.41万元，增长232.66 %，主要原因是结转下年支出的专项支出增加。</w:t>
      </w:r>
    </w:p>
    <w:p>
      <w:pPr>
        <w:ind w:firstLine="630"/>
        <w:jc w:val="left"/>
        <w:rPr>
          <w:rFonts w:ascii="仿宋" w:hAnsi="仿宋" w:eastAsia="仿宋"/>
          <w:sz w:val="30"/>
          <w:szCs w:val="30"/>
        </w:rPr>
      </w:pPr>
      <w:r>
        <w:rPr>
          <w:rFonts w:hint="eastAsia" w:ascii="仿宋" w:hAnsi="仿宋" w:eastAsia="仿宋"/>
          <w:sz w:val="30"/>
          <w:szCs w:val="30"/>
        </w:rPr>
        <w:t xml:space="preserve">本年支出的具体构成为：基本支出1，209.52万元，占100 %。 </w:t>
      </w:r>
    </w:p>
    <w:p>
      <w:pPr>
        <w:ind w:firstLine="630"/>
        <w:jc w:val="left"/>
        <w:rPr>
          <w:rFonts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ascii="仿宋" w:hAnsi="仿宋" w:eastAsia="仿宋"/>
          <w:sz w:val="30"/>
          <w:szCs w:val="30"/>
        </w:rPr>
      </w:pPr>
      <w:r>
        <w:rPr>
          <w:rFonts w:hint="eastAsia" w:ascii="仿宋" w:hAnsi="仿宋" w:eastAsia="仿宋"/>
          <w:sz w:val="30"/>
          <w:szCs w:val="30"/>
        </w:rPr>
        <w:t>本部门2020年度财政拨款本年支出年初预算数为822.91万元，决算数为1209.52万元，完成年初预算的146.98%。其中：</w:t>
      </w:r>
    </w:p>
    <w:p>
      <w:pPr>
        <w:ind w:firstLine="630"/>
        <w:jc w:val="left"/>
        <w:rPr>
          <w:rFonts w:ascii="仿宋" w:hAnsi="仿宋" w:eastAsia="仿宋"/>
          <w:sz w:val="30"/>
          <w:szCs w:val="30"/>
        </w:rPr>
      </w:pPr>
      <w:r>
        <w:rPr>
          <w:rFonts w:hint="eastAsia" w:ascii="仿宋" w:hAnsi="仿宋" w:eastAsia="仿宋"/>
          <w:sz w:val="30"/>
          <w:szCs w:val="30"/>
        </w:rPr>
        <w:t>一般公共服务支出年初预算数为822.91万元，决算数为1209.52万元，完成年初预算的146.98%，主要原因是人员及会议经费增加。</w:t>
      </w:r>
    </w:p>
    <w:p>
      <w:pPr>
        <w:ind w:firstLine="585"/>
        <w:jc w:val="left"/>
        <w:rPr>
          <w:rFonts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ascii="仿宋" w:hAnsi="仿宋" w:eastAsia="仿宋"/>
          <w:sz w:val="30"/>
          <w:szCs w:val="30"/>
        </w:rPr>
      </w:pPr>
      <w:r>
        <w:rPr>
          <w:rFonts w:hint="eastAsia" w:ascii="仿宋" w:hAnsi="仿宋" w:eastAsia="仿宋"/>
          <w:sz w:val="30"/>
          <w:szCs w:val="30"/>
        </w:rPr>
        <w:t>本部门2020年度一般公共预算财政拨款基本支出1176.62万元，其中：</w:t>
      </w:r>
    </w:p>
    <w:p>
      <w:pPr>
        <w:ind w:firstLine="585"/>
        <w:jc w:val="left"/>
        <w:rPr>
          <w:rFonts w:ascii="仿宋" w:hAnsi="仿宋" w:eastAsia="仿宋"/>
          <w:sz w:val="30"/>
          <w:szCs w:val="30"/>
        </w:rPr>
      </w:pPr>
      <w:r>
        <w:rPr>
          <w:rFonts w:hint="eastAsia" w:ascii="仿宋" w:hAnsi="仿宋" w:eastAsia="仿宋"/>
          <w:sz w:val="30"/>
          <w:szCs w:val="30"/>
        </w:rPr>
        <w:t>（一）工资福利支出892.06万元，较2019年增加183.28万元，增长25.86 %，主要原因是奖金增加。</w:t>
      </w:r>
    </w:p>
    <w:p>
      <w:pPr>
        <w:ind w:firstLine="585"/>
        <w:jc w:val="left"/>
        <w:rPr>
          <w:rFonts w:ascii="仿宋" w:hAnsi="仿宋" w:eastAsia="仿宋"/>
          <w:sz w:val="30"/>
          <w:szCs w:val="30"/>
        </w:rPr>
      </w:pPr>
      <w:r>
        <w:rPr>
          <w:rFonts w:hint="eastAsia" w:ascii="仿宋" w:hAnsi="仿宋" w:eastAsia="仿宋"/>
          <w:sz w:val="30"/>
          <w:szCs w:val="30"/>
        </w:rPr>
        <w:t>（二）商品和服务支出223.72万元，较2019年增加41.09万元，增长22.5%，主要原因是办公费、会议费支出增加。</w:t>
      </w:r>
    </w:p>
    <w:p>
      <w:pPr>
        <w:ind w:firstLine="585"/>
        <w:jc w:val="left"/>
        <w:rPr>
          <w:rFonts w:ascii="仿宋" w:hAnsi="仿宋" w:eastAsia="仿宋"/>
          <w:sz w:val="30"/>
          <w:szCs w:val="30"/>
        </w:rPr>
      </w:pPr>
      <w:r>
        <w:rPr>
          <w:rFonts w:hint="eastAsia" w:ascii="仿宋" w:hAnsi="仿宋" w:eastAsia="仿宋"/>
          <w:sz w:val="30"/>
          <w:szCs w:val="30"/>
        </w:rPr>
        <w:t>（三）对个人和家庭补助支出51.84万元，较2019年减少13.04万元，下降20.1%，主要原因是退休人员奖励金支出减少。</w:t>
      </w:r>
    </w:p>
    <w:p>
      <w:pPr>
        <w:ind w:firstLine="630"/>
        <w:jc w:val="left"/>
        <w:rPr>
          <w:rFonts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ascii="仿宋" w:hAnsi="仿宋" w:eastAsia="仿宋"/>
          <w:sz w:val="30"/>
          <w:szCs w:val="30"/>
        </w:rPr>
      </w:pPr>
      <w:r>
        <w:rPr>
          <w:rFonts w:hint="eastAsia" w:ascii="仿宋" w:hAnsi="仿宋" w:eastAsia="仿宋"/>
          <w:sz w:val="30"/>
          <w:szCs w:val="30"/>
        </w:rPr>
        <w:t>本部门2020年度一般公共预算财政拨款“三公”经费支出年初预算数为5万元，决算数为0.83万元，完成预算的16.6 %，决算数较2019年减少0.37万元，下降30.8%，其中：</w:t>
      </w:r>
    </w:p>
    <w:p>
      <w:pPr>
        <w:ind w:firstLine="630"/>
        <w:jc w:val="left"/>
        <w:rPr>
          <w:rFonts w:ascii="仿宋" w:hAnsi="仿宋" w:eastAsia="仿宋"/>
          <w:sz w:val="30"/>
          <w:szCs w:val="30"/>
        </w:rPr>
      </w:pPr>
      <w:r>
        <w:rPr>
          <w:rFonts w:hint="eastAsia" w:ascii="仿宋" w:hAnsi="仿宋" w:eastAsia="仿宋"/>
          <w:sz w:val="30"/>
          <w:szCs w:val="30"/>
        </w:rPr>
        <w:t>（一）因公出国（境）支出年初预算数为0万元，决算数为  0万元。</w:t>
      </w:r>
    </w:p>
    <w:p>
      <w:pPr>
        <w:ind w:firstLine="630"/>
        <w:jc w:val="left"/>
        <w:rPr>
          <w:rFonts w:ascii="仿宋" w:hAnsi="仿宋" w:eastAsia="仿宋"/>
          <w:sz w:val="30"/>
          <w:szCs w:val="30"/>
        </w:rPr>
      </w:pPr>
      <w:r>
        <w:rPr>
          <w:rFonts w:hint="eastAsia" w:ascii="仿宋" w:hAnsi="仿宋" w:eastAsia="仿宋"/>
          <w:sz w:val="30"/>
          <w:szCs w:val="30"/>
        </w:rPr>
        <w:t>（二）公务接待费支出年初预算数为5万元，决算数为0.83万元，完成预算的16.6 %，决算数较2019年减少0.37万元，下降30.8%。</w:t>
      </w:r>
    </w:p>
    <w:p>
      <w:pPr>
        <w:ind w:firstLine="630"/>
        <w:jc w:val="left"/>
        <w:rPr>
          <w:rFonts w:ascii="仿宋" w:hAnsi="仿宋" w:eastAsia="仿宋"/>
          <w:sz w:val="30"/>
          <w:szCs w:val="30"/>
        </w:rPr>
      </w:pPr>
      <w:r>
        <w:rPr>
          <w:rFonts w:hint="eastAsia" w:ascii="仿宋" w:hAnsi="仿宋" w:eastAsia="仿宋"/>
          <w:sz w:val="30"/>
          <w:szCs w:val="30"/>
        </w:rPr>
        <w:t>（三）公务用车购置及运行维护费支出0 万元，其中公务用车购置年初预算数为0 万元，决算数为0 万元；公务用车运行维护费支出年初预算数为0 万元，决算数为0万元，决算数与上年持平。</w:t>
      </w:r>
    </w:p>
    <w:p>
      <w:pPr>
        <w:ind w:firstLine="630"/>
        <w:jc w:val="left"/>
        <w:rPr>
          <w:rFonts w:ascii="黑体" w:hAnsi="黑体" w:eastAsia="黑体"/>
          <w:sz w:val="30"/>
          <w:szCs w:val="30"/>
        </w:rPr>
      </w:pPr>
      <w:r>
        <w:rPr>
          <w:rFonts w:hint="eastAsia" w:ascii="黑体" w:hAnsi="黑体" w:eastAsia="黑体"/>
          <w:sz w:val="30"/>
          <w:szCs w:val="30"/>
        </w:rPr>
        <w:t>六、机关运行经费支出情况说明</w:t>
      </w:r>
    </w:p>
    <w:p>
      <w:pPr>
        <w:ind w:firstLine="585"/>
        <w:jc w:val="left"/>
        <w:rPr>
          <w:rFonts w:ascii="仿宋" w:hAnsi="仿宋" w:eastAsia="仿宋"/>
          <w:sz w:val="30"/>
          <w:szCs w:val="30"/>
        </w:rPr>
      </w:pPr>
      <w:r>
        <w:rPr>
          <w:rFonts w:hint="eastAsia" w:ascii="仿宋" w:hAnsi="仿宋" w:eastAsia="仿宋"/>
          <w:sz w:val="30"/>
          <w:szCs w:val="30"/>
        </w:rPr>
        <w:t>本部门2020年度机关运行经费支出232.72 万元，较2019年增加47.24万元，增长25.47%，主要原因是本年办公费、会议费支出增加。</w:t>
      </w:r>
    </w:p>
    <w:p>
      <w:pPr>
        <w:ind w:firstLine="630"/>
        <w:jc w:val="left"/>
        <w:rPr>
          <w:rFonts w:ascii="黑体" w:hAnsi="黑体" w:eastAsia="黑体"/>
          <w:sz w:val="30"/>
          <w:szCs w:val="30"/>
        </w:rPr>
      </w:pPr>
      <w:r>
        <w:rPr>
          <w:rFonts w:hint="eastAsia" w:ascii="黑体" w:hAnsi="黑体" w:eastAsia="黑体"/>
          <w:sz w:val="30"/>
          <w:szCs w:val="30"/>
        </w:rPr>
        <w:t>七、政府采购支出情况说明</w:t>
      </w:r>
    </w:p>
    <w:p>
      <w:pPr>
        <w:pStyle w:val="11"/>
        <w:spacing w:line="600" w:lineRule="atLeast"/>
        <w:ind w:firstLine="600"/>
        <w:rPr>
          <w:rFonts w:ascii="仿宋" w:hAnsi="仿宋" w:eastAsia="仿宋"/>
          <w:sz w:val="30"/>
          <w:szCs w:val="30"/>
        </w:rPr>
      </w:pPr>
      <w:r>
        <w:rPr>
          <w:rFonts w:hint="eastAsia" w:ascii="仿宋" w:hAnsi="仿宋" w:eastAsia="仿宋"/>
          <w:sz w:val="30"/>
          <w:szCs w:val="30"/>
        </w:rPr>
        <w:t>本部门2020年度政府采购支出总额 13.61万元，其中：政府采购货物支出13.61万元，其中：授予小微企业合同金额13.61万元，占政府采购支出总额的100%。</w:t>
      </w:r>
    </w:p>
    <w:p>
      <w:pPr>
        <w:ind w:firstLine="630"/>
        <w:jc w:val="left"/>
        <w:rPr>
          <w:rFonts w:ascii="黑体" w:hAnsi="黑体" w:eastAsia="黑体"/>
          <w:sz w:val="30"/>
          <w:szCs w:val="30"/>
        </w:rPr>
      </w:pPr>
      <w:r>
        <w:rPr>
          <w:rFonts w:hint="eastAsia" w:ascii="黑体" w:hAnsi="黑体" w:eastAsia="黑体"/>
          <w:sz w:val="30"/>
          <w:szCs w:val="30"/>
        </w:rPr>
        <w:t>八、国有资产占用情况</w:t>
      </w:r>
    </w:p>
    <w:p>
      <w:pPr>
        <w:ind w:firstLine="630"/>
        <w:jc w:val="left"/>
        <w:rPr>
          <w:rFonts w:ascii="仿宋" w:hAnsi="仿宋" w:eastAsia="仿宋"/>
          <w:sz w:val="30"/>
          <w:szCs w:val="30"/>
        </w:rPr>
      </w:pPr>
      <w:r>
        <w:rPr>
          <w:rFonts w:hint="eastAsia" w:ascii="仿宋" w:hAnsi="仿宋" w:eastAsia="仿宋"/>
          <w:sz w:val="30"/>
          <w:szCs w:val="30"/>
        </w:rPr>
        <w:t>截止2020年12月31日，本部门无车辆及单位价值50万元以上的通用设备。</w:t>
      </w:r>
    </w:p>
    <w:p>
      <w:pPr>
        <w:ind w:firstLine="630"/>
        <w:jc w:val="left"/>
        <w:rPr>
          <w:rFonts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ascii="仿宋" w:hAnsi="仿宋" w:eastAsia="仿宋" w:cs="仿宋_GB2312"/>
          <w:kern w:val="0"/>
          <w:sz w:val="30"/>
          <w:szCs w:val="30"/>
        </w:rPr>
      </w:pPr>
      <w:r>
        <w:rPr>
          <w:rFonts w:hint="eastAsia" w:ascii="仿宋" w:hAnsi="仿宋" w:eastAsia="仿宋" w:cs="仿宋_GB2312"/>
          <w:kern w:val="0"/>
          <w:sz w:val="30"/>
          <w:szCs w:val="30"/>
        </w:rPr>
        <w:t xml:space="preserve">    （一）绩效管理工作开展情况。</w:t>
      </w:r>
    </w:p>
    <w:p>
      <w:pPr>
        <w:autoSpaceDE w:val="0"/>
        <w:autoSpaceDN w:val="0"/>
        <w:adjustRightInd w:val="0"/>
        <w:spacing w:line="360" w:lineRule="auto"/>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根据预算绩效管理要求，我部门组织对</w:t>
      </w:r>
      <w:r>
        <w:rPr>
          <w:rFonts w:ascii="仿宋" w:hAnsi="仿宋" w:eastAsia="仿宋" w:cs="仿宋_GB2312"/>
          <w:kern w:val="0"/>
          <w:sz w:val="30"/>
          <w:szCs w:val="30"/>
        </w:rPr>
        <w:t>20</w:t>
      </w:r>
      <w:r>
        <w:rPr>
          <w:rFonts w:hint="eastAsia" w:ascii="仿宋" w:hAnsi="仿宋" w:eastAsia="仿宋" w:cs="仿宋_GB2312"/>
          <w:kern w:val="0"/>
          <w:sz w:val="30"/>
          <w:szCs w:val="30"/>
        </w:rPr>
        <w:t xml:space="preserve">20年度一般公共预算项目支出所有二级项目7个全面开展绩效自评，共涉及资金  328.37万元，占一般公共预算项目支出总额的100%。    </w:t>
      </w:r>
    </w:p>
    <w:p>
      <w:pPr>
        <w:autoSpaceDE w:val="0"/>
        <w:autoSpaceDN w:val="0"/>
        <w:adjustRightInd w:val="0"/>
        <w:spacing w:line="360" w:lineRule="auto"/>
        <w:ind w:firstLine="585"/>
        <w:jc w:val="left"/>
        <w:rPr>
          <w:rFonts w:ascii="仿宋" w:hAnsi="仿宋" w:eastAsia="仿宋" w:cs="仿宋_GB2312"/>
          <w:kern w:val="0"/>
          <w:sz w:val="30"/>
          <w:szCs w:val="30"/>
        </w:rPr>
      </w:pPr>
      <w:r>
        <w:rPr>
          <w:rFonts w:hint="eastAsia" w:ascii="仿宋" w:hAnsi="仿宋" w:eastAsia="仿宋" w:cs="仿宋_GB2312"/>
          <w:kern w:val="0"/>
          <w:sz w:val="30"/>
          <w:szCs w:val="30"/>
        </w:rPr>
        <w:t>（二）部门决算中项目绩效自评结果。</w:t>
      </w:r>
    </w:p>
    <w:p>
      <w:pPr>
        <w:autoSpaceDE w:val="0"/>
        <w:autoSpaceDN w:val="0"/>
        <w:adjustRightInd w:val="0"/>
        <w:spacing w:line="360" w:lineRule="auto"/>
        <w:ind w:firstLine="585"/>
        <w:jc w:val="left"/>
        <w:rPr>
          <w:rFonts w:ascii="仿宋" w:hAnsi="仿宋" w:eastAsia="仿宋" w:cs="仿宋_GB2312"/>
          <w:kern w:val="0"/>
          <w:sz w:val="30"/>
          <w:szCs w:val="30"/>
        </w:rPr>
      </w:pPr>
      <w:r>
        <w:rPr>
          <w:rFonts w:hint="eastAsia" w:ascii="仿宋" w:hAnsi="仿宋" w:eastAsia="仿宋" w:cs="仿宋_GB2312"/>
          <w:kern w:val="0"/>
          <w:sz w:val="30"/>
          <w:szCs w:val="30"/>
        </w:rPr>
        <w:t>我部门今年在区级部门决算中反映7个项目绩效自评结果。</w:t>
      </w:r>
    </w:p>
    <w:p>
      <w:pPr>
        <w:autoSpaceDE w:val="0"/>
        <w:autoSpaceDN w:val="0"/>
        <w:adjustRightInd w:val="0"/>
        <w:spacing w:line="360" w:lineRule="auto"/>
        <w:ind w:firstLine="585"/>
        <w:jc w:val="left"/>
        <w:rPr>
          <w:rFonts w:ascii="仿宋" w:hAnsi="仿宋" w:eastAsia="仿宋" w:cs="仿宋_GB2312"/>
          <w:kern w:val="0"/>
          <w:sz w:val="30"/>
          <w:szCs w:val="30"/>
        </w:rPr>
      </w:pPr>
      <w:r>
        <w:rPr>
          <w:rFonts w:hint="eastAsia" w:ascii="仿宋" w:hAnsi="仿宋" w:eastAsia="仿宋" w:cs="仿宋_GB2312"/>
          <w:kern w:val="0"/>
          <w:sz w:val="30"/>
          <w:szCs w:val="30"/>
        </w:rPr>
        <w:t>项目绩效自评总体综述：根据年初设定的绩效目标，7个项目绩效自评得分为 93.41分。项目全年预算数为328.37万元，执行数为286.46 万元，完成预算的87.24%。项目绩效目标完成情况：一是确保项目实施；二是基本实现了项目目标。发现的问题及原因：一是</w:t>
      </w:r>
      <w:r>
        <w:rPr>
          <w:rFonts w:hint="eastAsia" w:ascii="仿宋" w:hAnsi="仿宋" w:eastAsia="仿宋" w:cs="Times New Roman"/>
          <w:sz w:val="32"/>
          <w:szCs w:val="32"/>
        </w:rPr>
        <w:t>项目绩效目标设置不明确</w:t>
      </w:r>
      <w:r>
        <w:rPr>
          <w:rFonts w:hint="eastAsia" w:ascii="仿宋" w:hAnsi="仿宋" w:eastAsia="仿宋" w:cs="仿宋_GB2312"/>
          <w:kern w:val="0"/>
          <w:sz w:val="30"/>
          <w:szCs w:val="30"/>
        </w:rPr>
        <w:t>；二是效益有待进一步提高。下一步改进措施：一是细化绩效目标；二是提高项目效益。</w:t>
      </w:r>
    </w:p>
    <w:p>
      <w:pPr>
        <w:jc w:val="center"/>
        <w:rPr>
          <w:rFonts w:ascii="方正小标宋简体" w:hAnsi="方正小标宋简体" w:eastAsia="方正小标宋简体" w:cs="宋体"/>
          <w:color w:val="000000"/>
          <w:kern w:val="0"/>
          <w:sz w:val="44"/>
          <w:szCs w:val="44"/>
        </w:rPr>
      </w:pPr>
      <w:r>
        <w:rPr>
          <w:rFonts w:hint="eastAsia" w:ascii="方正小标宋简体" w:hAnsi="方正小标宋简体" w:eastAsia="方正小标宋简体" w:cs="宋体"/>
          <w:color w:val="000000"/>
          <w:kern w:val="0"/>
          <w:sz w:val="44"/>
          <w:szCs w:val="44"/>
        </w:rPr>
        <w:t>2020年度部门项目支出绩效评价情况汇总表</w:t>
      </w:r>
    </w:p>
    <w:p>
      <w:pPr>
        <w:rPr>
          <w:rFonts w:ascii="宋体" w:hAnsi="宋体" w:cs="宋体"/>
          <w:color w:val="000000"/>
          <w:kern w:val="0"/>
          <w:sz w:val="24"/>
          <w:szCs w:val="24"/>
        </w:rPr>
      </w:pPr>
    </w:p>
    <w:p>
      <w:pPr>
        <w:spacing w:line="200" w:lineRule="exact"/>
        <w:rPr>
          <w:b/>
          <w:bCs/>
          <w:color w:val="000000"/>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484"/>
        <w:gridCol w:w="2147"/>
        <w:gridCol w:w="851"/>
        <w:gridCol w:w="1168"/>
        <w:gridCol w:w="1031"/>
        <w:gridCol w:w="1066"/>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9" w:type="pct"/>
            <w:vMerge w:val="restar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序号</w:t>
            </w:r>
          </w:p>
        </w:tc>
        <w:tc>
          <w:tcPr>
            <w:tcW w:w="799" w:type="pct"/>
            <w:vMerge w:val="restar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预算单位</w:t>
            </w:r>
          </w:p>
        </w:tc>
        <w:tc>
          <w:tcPr>
            <w:tcW w:w="1156" w:type="pct"/>
            <w:vMerge w:val="restar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项目名称</w:t>
            </w:r>
          </w:p>
        </w:tc>
        <w:tc>
          <w:tcPr>
            <w:tcW w:w="1642" w:type="pct"/>
            <w:gridSpan w:val="3"/>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全年预算数</w:t>
            </w:r>
          </w:p>
        </w:tc>
        <w:tc>
          <w:tcPr>
            <w:tcW w:w="574" w:type="pct"/>
            <w:vMerge w:val="restar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全年</w:t>
            </w:r>
          </w:p>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执行数</w:t>
            </w:r>
          </w:p>
        </w:tc>
        <w:tc>
          <w:tcPr>
            <w:tcW w:w="601" w:type="pct"/>
            <w:vMerge w:val="restar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部门评价分数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9" w:type="pct"/>
            <w:vMerge w:val="continue"/>
            <w:vAlign w:val="center"/>
          </w:tcPr>
          <w:p>
            <w:pPr>
              <w:spacing w:line="280" w:lineRule="exact"/>
              <w:jc w:val="left"/>
              <w:rPr>
                <w:rFonts w:ascii="黑体" w:hAnsi="黑体" w:eastAsia="黑体" w:cs="宋体"/>
                <w:color w:val="000000"/>
                <w:kern w:val="0"/>
                <w:szCs w:val="21"/>
              </w:rPr>
            </w:pPr>
          </w:p>
        </w:tc>
        <w:tc>
          <w:tcPr>
            <w:tcW w:w="799" w:type="pct"/>
            <w:vMerge w:val="continue"/>
            <w:vAlign w:val="center"/>
          </w:tcPr>
          <w:p>
            <w:pPr>
              <w:spacing w:line="280" w:lineRule="exact"/>
              <w:jc w:val="left"/>
              <w:rPr>
                <w:rFonts w:ascii="黑体" w:hAnsi="黑体" w:eastAsia="黑体" w:cs="宋体"/>
                <w:color w:val="000000"/>
                <w:kern w:val="0"/>
                <w:szCs w:val="21"/>
              </w:rPr>
            </w:pPr>
          </w:p>
        </w:tc>
        <w:tc>
          <w:tcPr>
            <w:tcW w:w="1156" w:type="pct"/>
            <w:vMerge w:val="continue"/>
            <w:vAlign w:val="center"/>
          </w:tcPr>
          <w:p>
            <w:pPr>
              <w:spacing w:line="280" w:lineRule="exact"/>
              <w:jc w:val="left"/>
              <w:rPr>
                <w:rFonts w:ascii="黑体" w:hAnsi="黑体" w:eastAsia="黑体" w:cs="宋体"/>
                <w:color w:val="000000"/>
                <w:kern w:val="0"/>
                <w:szCs w:val="21"/>
              </w:rPr>
            </w:pPr>
          </w:p>
        </w:tc>
        <w:tc>
          <w:tcPr>
            <w:tcW w:w="458"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年初</w:t>
            </w:r>
          </w:p>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预算数</w:t>
            </w:r>
          </w:p>
        </w:tc>
        <w:tc>
          <w:tcPr>
            <w:tcW w:w="62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年中追加数/追减数</w:t>
            </w:r>
          </w:p>
        </w:tc>
        <w:tc>
          <w:tcPr>
            <w:tcW w:w="555"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小计</w:t>
            </w:r>
          </w:p>
        </w:tc>
        <w:tc>
          <w:tcPr>
            <w:tcW w:w="574" w:type="pct"/>
            <w:vMerge w:val="continue"/>
            <w:vAlign w:val="center"/>
          </w:tcPr>
          <w:p>
            <w:pPr>
              <w:spacing w:line="280" w:lineRule="exact"/>
              <w:jc w:val="left"/>
              <w:rPr>
                <w:rFonts w:ascii="黑体" w:hAnsi="黑体" w:eastAsia="黑体" w:cs="宋体"/>
                <w:color w:val="000000"/>
                <w:kern w:val="0"/>
                <w:szCs w:val="21"/>
              </w:rPr>
            </w:pPr>
          </w:p>
        </w:tc>
        <w:tc>
          <w:tcPr>
            <w:tcW w:w="601" w:type="pct"/>
            <w:vMerge w:val="continue"/>
            <w:vAlign w:val="center"/>
          </w:tcPr>
          <w:p>
            <w:pPr>
              <w:spacing w:line="280" w:lineRule="exact"/>
              <w:jc w:val="left"/>
              <w:rPr>
                <w:rFonts w:ascii="黑体" w:hAnsi="黑体" w:eastAsia="黑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2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1　</w:t>
            </w:r>
          </w:p>
        </w:tc>
        <w:tc>
          <w:tcPr>
            <w:tcW w:w="79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南昌市青山湖区人民代表大会常务委员会　</w:t>
            </w:r>
          </w:p>
        </w:tc>
        <w:tc>
          <w:tcPr>
            <w:tcW w:w="1156"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常委会会议及活动　</w:t>
            </w:r>
          </w:p>
        </w:tc>
        <w:tc>
          <w:tcPr>
            <w:tcW w:w="458"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15</w:t>
            </w:r>
          </w:p>
        </w:tc>
        <w:tc>
          <w:tcPr>
            <w:tcW w:w="62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0.00　</w:t>
            </w:r>
          </w:p>
        </w:tc>
        <w:tc>
          <w:tcPr>
            <w:tcW w:w="555"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15</w:t>
            </w:r>
          </w:p>
        </w:tc>
        <w:tc>
          <w:tcPr>
            <w:tcW w:w="574"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14.46</w:t>
            </w:r>
          </w:p>
        </w:tc>
        <w:tc>
          <w:tcPr>
            <w:tcW w:w="601"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2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2　</w:t>
            </w:r>
          </w:p>
        </w:tc>
        <w:tc>
          <w:tcPr>
            <w:tcW w:w="79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南昌市青山湖区人民代表大会常务委员会　</w:t>
            </w:r>
          </w:p>
        </w:tc>
        <w:tc>
          <w:tcPr>
            <w:tcW w:w="1156"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　各委办经费</w:t>
            </w:r>
          </w:p>
        </w:tc>
        <w:tc>
          <w:tcPr>
            <w:tcW w:w="458"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60</w:t>
            </w:r>
          </w:p>
        </w:tc>
        <w:tc>
          <w:tcPr>
            <w:tcW w:w="62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0.00　</w:t>
            </w:r>
          </w:p>
        </w:tc>
        <w:tc>
          <w:tcPr>
            <w:tcW w:w="555"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60</w:t>
            </w:r>
          </w:p>
        </w:tc>
        <w:tc>
          <w:tcPr>
            <w:tcW w:w="574"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57.95　</w:t>
            </w:r>
          </w:p>
        </w:tc>
        <w:tc>
          <w:tcPr>
            <w:tcW w:w="601" w:type="pct"/>
            <w:vAlign w:val="center"/>
          </w:tcPr>
          <w:p>
            <w:pPr>
              <w:spacing w:line="280" w:lineRule="exact"/>
              <w:jc w:val="center"/>
              <w:rPr>
                <w:rFonts w:ascii="黑体" w:hAnsi="黑体" w:eastAsia="黑体" w:cs="宋体"/>
                <w:color w:val="000000"/>
                <w:kern w:val="0"/>
                <w:szCs w:val="21"/>
              </w:rPr>
            </w:pPr>
            <w:r>
              <w:rPr>
                <w:rFonts w:ascii="黑体" w:hAnsi="黑体" w:eastAsia="黑体" w:cs="宋体"/>
                <w:color w:val="000000"/>
                <w:kern w:val="0"/>
                <w:szCs w:val="21"/>
              </w:rPr>
              <w:t>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2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3</w:t>
            </w:r>
          </w:p>
        </w:tc>
        <w:tc>
          <w:tcPr>
            <w:tcW w:w="79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南昌市青山湖区人民代表大会常务委员会　</w:t>
            </w:r>
          </w:p>
        </w:tc>
        <w:tc>
          <w:tcPr>
            <w:tcW w:w="1156"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预算审查经费</w:t>
            </w:r>
          </w:p>
        </w:tc>
        <w:tc>
          <w:tcPr>
            <w:tcW w:w="458"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10</w:t>
            </w:r>
          </w:p>
        </w:tc>
        <w:tc>
          <w:tcPr>
            <w:tcW w:w="62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0.00</w:t>
            </w:r>
          </w:p>
        </w:tc>
        <w:tc>
          <w:tcPr>
            <w:tcW w:w="555"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10</w:t>
            </w:r>
          </w:p>
        </w:tc>
        <w:tc>
          <w:tcPr>
            <w:tcW w:w="574"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9.26</w:t>
            </w:r>
          </w:p>
        </w:tc>
        <w:tc>
          <w:tcPr>
            <w:tcW w:w="601"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2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4</w:t>
            </w:r>
          </w:p>
        </w:tc>
        <w:tc>
          <w:tcPr>
            <w:tcW w:w="79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南昌市青山湖区人民代表大会常务委员会</w:t>
            </w:r>
          </w:p>
        </w:tc>
        <w:tc>
          <w:tcPr>
            <w:tcW w:w="1156"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代表联系选民工作站建设及推进</w:t>
            </w:r>
          </w:p>
        </w:tc>
        <w:tc>
          <w:tcPr>
            <w:tcW w:w="458"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80</w:t>
            </w:r>
          </w:p>
        </w:tc>
        <w:tc>
          <w:tcPr>
            <w:tcW w:w="62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0.00</w:t>
            </w:r>
          </w:p>
        </w:tc>
        <w:tc>
          <w:tcPr>
            <w:tcW w:w="555"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80</w:t>
            </w:r>
          </w:p>
        </w:tc>
        <w:tc>
          <w:tcPr>
            <w:tcW w:w="574"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71.82</w:t>
            </w:r>
          </w:p>
        </w:tc>
        <w:tc>
          <w:tcPr>
            <w:tcW w:w="601"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2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5</w:t>
            </w:r>
          </w:p>
        </w:tc>
        <w:tc>
          <w:tcPr>
            <w:tcW w:w="79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南昌市青山湖区人民代表大会常务委员会</w:t>
            </w:r>
          </w:p>
        </w:tc>
        <w:tc>
          <w:tcPr>
            <w:tcW w:w="1156"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代表活动经费</w:t>
            </w:r>
          </w:p>
        </w:tc>
        <w:tc>
          <w:tcPr>
            <w:tcW w:w="458"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49.37</w:t>
            </w:r>
          </w:p>
        </w:tc>
        <w:tc>
          <w:tcPr>
            <w:tcW w:w="62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0.00</w:t>
            </w:r>
          </w:p>
        </w:tc>
        <w:tc>
          <w:tcPr>
            <w:tcW w:w="555"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49.37</w:t>
            </w:r>
          </w:p>
        </w:tc>
        <w:tc>
          <w:tcPr>
            <w:tcW w:w="574"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45.75</w:t>
            </w:r>
          </w:p>
        </w:tc>
        <w:tc>
          <w:tcPr>
            <w:tcW w:w="601"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6</w:t>
            </w:r>
          </w:p>
        </w:tc>
        <w:tc>
          <w:tcPr>
            <w:tcW w:w="79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南昌市青山湖区人民代表大会常务委员会</w:t>
            </w:r>
          </w:p>
        </w:tc>
        <w:tc>
          <w:tcPr>
            <w:tcW w:w="1156"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横向联系费</w:t>
            </w:r>
          </w:p>
        </w:tc>
        <w:tc>
          <w:tcPr>
            <w:tcW w:w="458"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14</w:t>
            </w:r>
          </w:p>
        </w:tc>
        <w:tc>
          <w:tcPr>
            <w:tcW w:w="62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0.00</w:t>
            </w:r>
          </w:p>
        </w:tc>
        <w:tc>
          <w:tcPr>
            <w:tcW w:w="555"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14</w:t>
            </w:r>
          </w:p>
        </w:tc>
        <w:tc>
          <w:tcPr>
            <w:tcW w:w="574"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7.22</w:t>
            </w:r>
          </w:p>
        </w:tc>
        <w:tc>
          <w:tcPr>
            <w:tcW w:w="601"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9"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7</w:t>
            </w:r>
          </w:p>
        </w:tc>
        <w:tc>
          <w:tcPr>
            <w:tcW w:w="799"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南昌市青山湖区人民代表大会常务委员会</w:t>
            </w:r>
          </w:p>
        </w:tc>
        <w:tc>
          <w:tcPr>
            <w:tcW w:w="1156"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预算联网监督平台建设</w:t>
            </w:r>
          </w:p>
        </w:tc>
        <w:tc>
          <w:tcPr>
            <w:tcW w:w="458"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100</w:t>
            </w:r>
          </w:p>
        </w:tc>
        <w:tc>
          <w:tcPr>
            <w:tcW w:w="62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0.00</w:t>
            </w:r>
          </w:p>
        </w:tc>
        <w:tc>
          <w:tcPr>
            <w:tcW w:w="555"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100</w:t>
            </w:r>
          </w:p>
        </w:tc>
        <w:tc>
          <w:tcPr>
            <w:tcW w:w="574"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80</w:t>
            </w:r>
          </w:p>
        </w:tc>
        <w:tc>
          <w:tcPr>
            <w:tcW w:w="601"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9"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799"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6"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458"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629"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555"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574"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601"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9"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799"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6"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458"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629"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555"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574"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601"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9"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799"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6"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458"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629"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555"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574"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601"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9"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799"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156"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458"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629"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555"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574"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601" w:type="pct"/>
            <w:vAlign w:val="center"/>
          </w:tcPr>
          <w:p>
            <w:pPr>
              <w:spacing w:line="28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9" w:type="pct"/>
            <w:vAlign w:val="center"/>
          </w:tcPr>
          <w:p>
            <w:pPr>
              <w:spacing w:line="280" w:lineRule="exact"/>
              <w:jc w:val="left"/>
              <w:rPr>
                <w:rFonts w:ascii="黑体" w:hAnsi="黑体" w:eastAsia="黑体" w:cs="宋体"/>
                <w:color w:val="000000"/>
                <w:kern w:val="0"/>
                <w:szCs w:val="21"/>
              </w:rPr>
            </w:pPr>
          </w:p>
        </w:tc>
        <w:tc>
          <w:tcPr>
            <w:tcW w:w="799" w:type="pct"/>
            <w:vAlign w:val="center"/>
          </w:tcPr>
          <w:p>
            <w:pPr>
              <w:spacing w:line="280" w:lineRule="exact"/>
              <w:jc w:val="left"/>
              <w:rPr>
                <w:rFonts w:ascii="黑体" w:hAnsi="黑体" w:eastAsia="黑体" w:cs="宋体"/>
                <w:color w:val="000000"/>
                <w:kern w:val="0"/>
                <w:szCs w:val="21"/>
              </w:rPr>
            </w:pPr>
          </w:p>
        </w:tc>
        <w:tc>
          <w:tcPr>
            <w:tcW w:w="1156" w:type="pct"/>
            <w:vAlign w:val="center"/>
          </w:tcPr>
          <w:p>
            <w:pPr>
              <w:spacing w:line="280" w:lineRule="exact"/>
              <w:jc w:val="left"/>
              <w:rPr>
                <w:rFonts w:ascii="黑体" w:hAnsi="黑体" w:eastAsia="黑体" w:cs="宋体"/>
                <w:color w:val="000000"/>
                <w:kern w:val="0"/>
                <w:szCs w:val="21"/>
              </w:rPr>
            </w:pPr>
          </w:p>
        </w:tc>
        <w:tc>
          <w:tcPr>
            <w:tcW w:w="458" w:type="pct"/>
            <w:vAlign w:val="center"/>
          </w:tcPr>
          <w:p>
            <w:pPr>
              <w:spacing w:line="280" w:lineRule="exact"/>
              <w:jc w:val="left"/>
              <w:rPr>
                <w:rFonts w:ascii="黑体" w:hAnsi="黑体" w:eastAsia="黑体" w:cs="宋体"/>
                <w:color w:val="000000"/>
                <w:kern w:val="0"/>
                <w:szCs w:val="21"/>
              </w:rPr>
            </w:pPr>
          </w:p>
        </w:tc>
        <w:tc>
          <w:tcPr>
            <w:tcW w:w="629" w:type="pct"/>
            <w:vAlign w:val="center"/>
          </w:tcPr>
          <w:p>
            <w:pPr>
              <w:spacing w:line="280" w:lineRule="exact"/>
              <w:jc w:val="left"/>
              <w:rPr>
                <w:rFonts w:ascii="黑体" w:hAnsi="黑体" w:eastAsia="黑体" w:cs="宋体"/>
                <w:color w:val="000000"/>
                <w:kern w:val="0"/>
                <w:szCs w:val="21"/>
              </w:rPr>
            </w:pPr>
          </w:p>
        </w:tc>
        <w:tc>
          <w:tcPr>
            <w:tcW w:w="555" w:type="pct"/>
            <w:vAlign w:val="center"/>
          </w:tcPr>
          <w:p>
            <w:pPr>
              <w:spacing w:line="280" w:lineRule="exact"/>
              <w:jc w:val="left"/>
              <w:rPr>
                <w:rFonts w:ascii="黑体" w:hAnsi="黑体" w:eastAsia="黑体" w:cs="宋体"/>
                <w:color w:val="000000"/>
                <w:kern w:val="0"/>
                <w:szCs w:val="21"/>
              </w:rPr>
            </w:pPr>
          </w:p>
        </w:tc>
        <w:tc>
          <w:tcPr>
            <w:tcW w:w="574" w:type="pct"/>
            <w:vAlign w:val="center"/>
          </w:tcPr>
          <w:p>
            <w:pPr>
              <w:spacing w:line="280" w:lineRule="exact"/>
              <w:jc w:val="left"/>
              <w:rPr>
                <w:rFonts w:ascii="黑体" w:hAnsi="黑体" w:eastAsia="黑体" w:cs="宋体"/>
                <w:color w:val="000000"/>
                <w:kern w:val="0"/>
                <w:szCs w:val="21"/>
              </w:rPr>
            </w:pPr>
          </w:p>
        </w:tc>
        <w:tc>
          <w:tcPr>
            <w:tcW w:w="601" w:type="pct"/>
            <w:vAlign w:val="center"/>
          </w:tcPr>
          <w:p>
            <w:pPr>
              <w:spacing w:line="280" w:lineRule="exact"/>
              <w:jc w:val="left"/>
              <w:rPr>
                <w:rFonts w:ascii="黑体" w:hAnsi="黑体" w:eastAsia="黑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184" w:type="pct"/>
            <w:gridSpan w:val="3"/>
            <w:shd w:val="clear" w:color="auto" w:fill="auto"/>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开展部门评价项目合计</w:t>
            </w:r>
          </w:p>
        </w:tc>
        <w:tc>
          <w:tcPr>
            <w:tcW w:w="458" w:type="pct"/>
            <w:shd w:val="clear" w:color="auto" w:fill="auto"/>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328.37</w:t>
            </w:r>
          </w:p>
        </w:tc>
        <w:tc>
          <w:tcPr>
            <w:tcW w:w="629" w:type="pct"/>
            <w:shd w:val="clear" w:color="auto" w:fill="auto"/>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0</w:t>
            </w:r>
          </w:p>
        </w:tc>
        <w:tc>
          <w:tcPr>
            <w:tcW w:w="555" w:type="pct"/>
            <w:shd w:val="clear" w:color="auto" w:fill="auto"/>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328.37</w:t>
            </w:r>
          </w:p>
        </w:tc>
        <w:tc>
          <w:tcPr>
            <w:tcW w:w="574" w:type="pct"/>
            <w:shd w:val="clear" w:color="000000" w:fill="FFFFFF"/>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286.46</w:t>
            </w:r>
          </w:p>
        </w:tc>
        <w:tc>
          <w:tcPr>
            <w:tcW w:w="601" w:type="pct"/>
            <w:shd w:val="clear" w:color="000000" w:fill="FFFFFF"/>
            <w:vAlign w:val="center"/>
          </w:tcPr>
          <w:p>
            <w:pPr>
              <w:spacing w:line="280" w:lineRule="exact"/>
              <w:jc w:val="center"/>
              <w:rPr>
                <w:rFonts w:ascii="黑体" w:hAnsi="黑体" w:eastAsia="黑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184" w:type="pct"/>
            <w:gridSpan w:val="3"/>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2020年部门项目预算总额</w:t>
            </w:r>
          </w:p>
        </w:tc>
        <w:tc>
          <w:tcPr>
            <w:tcW w:w="458"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328.37</w:t>
            </w:r>
          </w:p>
        </w:tc>
        <w:tc>
          <w:tcPr>
            <w:tcW w:w="629"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0</w:t>
            </w:r>
          </w:p>
        </w:tc>
        <w:tc>
          <w:tcPr>
            <w:tcW w:w="555"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328.37</w:t>
            </w:r>
          </w:p>
        </w:tc>
        <w:tc>
          <w:tcPr>
            <w:tcW w:w="574"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部门评价平均分</w:t>
            </w:r>
          </w:p>
        </w:tc>
        <w:tc>
          <w:tcPr>
            <w:tcW w:w="601"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93.41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184" w:type="pct"/>
            <w:gridSpan w:val="3"/>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部门评价金额比例=2020年纳入部门评价的项目总额/2020年部门项目全年预算总额*100%</w:t>
            </w:r>
          </w:p>
        </w:tc>
        <w:tc>
          <w:tcPr>
            <w:tcW w:w="458"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100%</w:t>
            </w:r>
          </w:p>
        </w:tc>
        <w:tc>
          <w:tcPr>
            <w:tcW w:w="1758" w:type="pct"/>
            <w:gridSpan w:val="3"/>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部门评价个数比例=2020年纳入部门评价的项目个数/2020年部门项目总数*100%</w:t>
            </w:r>
          </w:p>
        </w:tc>
        <w:tc>
          <w:tcPr>
            <w:tcW w:w="601" w:type="pct"/>
            <w:vAlign w:val="center"/>
          </w:tcPr>
          <w:p>
            <w:pPr>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100%</w:t>
            </w:r>
          </w:p>
        </w:tc>
      </w:tr>
    </w:tbl>
    <w:p>
      <w:pPr>
        <w:autoSpaceDE w:val="0"/>
        <w:autoSpaceDN w:val="0"/>
        <w:adjustRightInd w:val="0"/>
        <w:spacing w:line="360" w:lineRule="auto"/>
        <w:ind w:firstLine="600"/>
        <w:jc w:val="left"/>
        <w:rPr>
          <w:rFonts w:ascii="仿宋" w:hAnsi="仿宋" w:eastAsia="仿宋" w:cs="仿宋_GB2312"/>
          <w:kern w:val="0"/>
          <w:sz w:val="30"/>
          <w:szCs w:val="30"/>
        </w:rPr>
      </w:pPr>
      <w:r>
        <w:rPr>
          <w:rFonts w:hint="eastAsia" w:ascii="仿宋" w:hAnsi="仿宋" w:eastAsia="仿宋" w:cs="仿宋_GB2312"/>
          <w:kern w:val="0"/>
          <w:sz w:val="30"/>
          <w:szCs w:val="30"/>
        </w:rPr>
        <w:t>（三）部门评价项目绩效评价结果。</w:t>
      </w:r>
    </w:p>
    <w:p>
      <w:pPr>
        <w:jc w:val="center"/>
        <w:rPr>
          <w:rFonts w:ascii="方正小标宋简体" w:hAnsi="宋体" w:eastAsia="方正小标宋简体" w:cs="Arial"/>
          <w:b/>
          <w:color w:val="000000"/>
          <w:sz w:val="44"/>
          <w:szCs w:val="44"/>
        </w:rPr>
      </w:pPr>
      <w:r>
        <w:rPr>
          <w:rFonts w:hint="eastAsia" w:ascii="方正小标宋简体" w:hAnsi="宋体" w:eastAsia="方正小标宋简体" w:cs="Arial"/>
          <w:b/>
          <w:color w:val="000000"/>
          <w:sz w:val="44"/>
          <w:szCs w:val="44"/>
        </w:rPr>
        <w:t>项目支出绩效评价报告</w:t>
      </w:r>
    </w:p>
    <w:p>
      <w:pPr>
        <w:rPr>
          <w:rFonts w:ascii="黑体" w:hAnsi="宋体" w:eastAsia="黑体" w:cs="Arial"/>
          <w:bCs/>
          <w:color w:val="000000"/>
          <w:sz w:val="32"/>
          <w:szCs w:val="32"/>
        </w:rPr>
      </w:pPr>
    </w:p>
    <w:p>
      <w:pPr>
        <w:pStyle w:val="7"/>
        <w:ind w:firstLine="640"/>
        <w:rPr>
          <w:rFonts w:ascii="黑体" w:hAnsi="宋体" w:eastAsia="黑体" w:cs="Arial"/>
          <w:bCs/>
          <w:color w:val="000000"/>
          <w:sz w:val="32"/>
          <w:szCs w:val="32"/>
        </w:rPr>
      </w:pPr>
    </w:p>
    <w:p>
      <w:pPr>
        <w:pStyle w:val="7"/>
        <w:ind w:firstLine="640"/>
        <w:rPr>
          <w:rFonts w:ascii="黑体" w:hAnsi="宋体" w:eastAsia="黑体" w:cs="Arial"/>
          <w:bCs/>
          <w:color w:val="000000"/>
          <w:sz w:val="32"/>
          <w:szCs w:val="32"/>
        </w:rPr>
      </w:pPr>
    </w:p>
    <w:p>
      <w:pPr>
        <w:pStyle w:val="7"/>
        <w:ind w:firstLine="640"/>
        <w:rPr>
          <w:rFonts w:ascii="黑体" w:hAnsi="宋体" w:eastAsia="黑体" w:cs="Arial"/>
          <w:bCs/>
          <w:color w:val="000000"/>
          <w:sz w:val="32"/>
          <w:szCs w:val="32"/>
        </w:rPr>
      </w:pPr>
    </w:p>
    <w:p>
      <w:pPr>
        <w:spacing w:line="600" w:lineRule="exact"/>
        <w:ind w:firstLine="160" w:firstLineChars="50"/>
        <w:rPr>
          <w:rFonts w:ascii="黑体" w:hAnsi="黑体" w:eastAsia="黑体" w:cs="黑体"/>
          <w:bCs/>
          <w:color w:val="000000"/>
          <w:sz w:val="32"/>
          <w:szCs w:val="32"/>
          <w:u w:val="single"/>
        </w:rPr>
      </w:pPr>
      <w:r>
        <w:rPr>
          <w:rFonts w:hint="eastAsia" w:ascii="黑体" w:hAnsi="宋体" w:eastAsia="黑体" w:cs="Arial"/>
          <w:bCs/>
          <w:color w:val="000000"/>
          <w:sz w:val="32"/>
          <w:szCs w:val="32"/>
        </w:rPr>
        <w:t>项目名称：</w:t>
      </w:r>
      <w:r>
        <w:rPr>
          <w:rFonts w:hint="eastAsia" w:ascii="黑体" w:hAnsi="黑体" w:eastAsia="黑体" w:cs="黑体"/>
          <w:bCs/>
          <w:color w:val="000000"/>
          <w:sz w:val="32"/>
          <w:szCs w:val="32"/>
          <w:u w:val="single"/>
        </w:rPr>
        <w:t xml:space="preserve">           代表活动经费                    </w:t>
      </w:r>
    </w:p>
    <w:p>
      <w:pPr>
        <w:spacing w:line="600" w:lineRule="exact"/>
        <w:rPr>
          <w:rFonts w:ascii="黑体" w:hAnsi="宋体" w:eastAsia="黑体" w:cs="Arial"/>
          <w:bCs/>
          <w:color w:val="000000"/>
          <w:sz w:val="32"/>
          <w:szCs w:val="32"/>
        </w:rPr>
      </w:pPr>
      <w:r>
        <w:rPr>
          <w:rFonts w:hint="eastAsia" w:ascii="黑体" w:hAnsi="宋体" w:eastAsia="黑体" w:cs="Arial"/>
          <w:bCs/>
          <w:color w:val="000000"/>
          <w:sz w:val="32"/>
          <w:szCs w:val="32"/>
        </w:rPr>
        <w:t xml:space="preserve">    </w:t>
      </w:r>
    </w:p>
    <w:p>
      <w:pPr>
        <w:spacing w:line="600" w:lineRule="exact"/>
        <w:ind w:firstLine="160" w:firstLineChars="50"/>
        <w:rPr>
          <w:rFonts w:ascii="黑体" w:hAnsi="宋体" w:eastAsia="黑体" w:cs="Arial"/>
          <w:bCs/>
          <w:color w:val="000000"/>
          <w:sz w:val="32"/>
          <w:szCs w:val="32"/>
        </w:rPr>
      </w:pPr>
      <w:r>
        <w:rPr>
          <w:rFonts w:hint="eastAsia" w:ascii="黑体" w:hAnsi="宋体" w:eastAsia="黑体" w:cs="Arial"/>
          <w:bCs/>
          <w:color w:val="000000"/>
          <w:sz w:val="32"/>
          <w:szCs w:val="32"/>
        </w:rPr>
        <w:t>项目类别：</w:t>
      </w:r>
      <w:r>
        <w:rPr>
          <w:rFonts w:hint="eastAsia" w:ascii="黑体" w:hAnsi="黑体" w:eastAsia="黑体" w:cs="黑体"/>
          <w:bCs/>
          <w:color w:val="000000"/>
          <w:sz w:val="32"/>
          <w:szCs w:val="32"/>
          <w:u w:val="single"/>
        </w:rPr>
        <w:t xml:space="preserve">              其他类                      </w:t>
      </w:r>
    </w:p>
    <w:p>
      <w:pPr>
        <w:spacing w:line="600" w:lineRule="exact"/>
        <w:rPr>
          <w:rFonts w:ascii="黑体" w:hAnsi="宋体" w:eastAsia="黑体" w:cs="Arial"/>
          <w:bCs/>
          <w:color w:val="000000"/>
          <w:sz w:val="32"/>
          <w:szCs w:val="32"/>
        </w:rPr>
      </w:pPr>
    </w:p>
    <w:p>
      <w:pPr>
        <w:spacing w:line="600" w:lineRule="exact"/>
        <w:ind w:firstLine="160" w:firstLineChars="50"/>
        <w:rPr>
          <w:rFonts w:ascii="黑体" w:hAnsi="宋体" w:eastAsia="黑体" w:cs="Arial"/>
          <w:bCs/>
          <w:color w:val="000000"/>
          <w:sz w:val="32"/>
          <w:szCs w:val="32"/>
        </w:rPr>
      </w:pPr>
      <w:r>
        <w:rPr>
          <w:rFonts w:hint="eastAsia" w:ascii="黑体" w:hAnsi="宋体" w:eastAsia="黑体" w:cs="Arial"/>
          <w:bCs/>
          <w:color w:val="000000"/>
          <w:sz w:val="32"/>
          <w:szCs w:val="32"/>
        </w:rPr>
        <w:t>实施单位：</w:t>
      </w:r>
      <w:r>
        <w:rPr>
          <w:rFonts w:hint="eastAsia" w:ascii="黑体" w:hAnsi="黑体" w:eastAsia="黑体" w:cs="黑体"/>
          <w:bCs/>
          <w:color w:val="000000"/>
          <w:sz w:val="32"/>
          <w:szCs w:val="32"/>
          <w:u w:val="single"/>
        </w:rPr>
        <w:t xml:space="preserve">  南昌市青山湖区人民代表大会常务委员会    </w:t>
      </w:r>
    </w:p>
    <w:p>
      <w:pPr>
        <w:spacing w:line="600" w:lineRule="exact"/>
        <w:rPr>
          <w:rFonts w:ascii="黑体" w:hAnsi="宋体" w:eastAsia="黑体" w:cs="Arial"/>
          <w:bCs/>
          <w:color w:val="000000"/>
          <w:sz w:val="32"/>
          <w:szCs w:val="32"/>
        </w:rPr>
      </w:pPr>
      <w:r>
        <w:rPr>
          <w:rFonts w:hint="eastAsia" w:ascii="黑体" w:hAnsi="宋体" w:eastAsia="黑体" w:cs="Arial"/>
          <w:bCs/>
          <w:color w:val="000000"/>
          <w:sz w:val="32"/>
          <w:szCs w:val="32"/>
        </w:rPr>
        <w:t xml:space="preserve"> </w:t>
      </w:r>
    </w:p>
    <w:p>
      <w:pPr>
        <w:spacing w:line="600" w:lineRule="exact"/>
        <w:ind w:firstLine="160" w:firstLineChars="50"/>
        <w:jc w:val="left"/>
        <w:rPr>
          <w:rFonts w:ascii="黑体" w:hAnsi="黑体" w:eastAsia="黑体" w:cs="黑体"/>
          <w:bCs/>
          <w:color w:val="000000"/>
          <w:sz w:val="32"/>
          <w:szCs w:val="32"/>
          <w:u w:val="single"/>
        </w:rPr>
      </w:pPr>
      <w:r>
        <w:rPr>
          <w:rFonts w:hint="eastAsia" w:ascii="黑体" w:hAnsi="宋体" w:eastAsia="黑体" w:cs="Arial"/>
          <w:bCs/>
          <w:color w:val="000000"/>
          <w:sz w:val="32"/>
          <w:szCs w:val="32"/>
        </w:rPr>
        <w:t>主管部门：</w:t>
      </w:r>
      <w:r>
        <w:rPr>
          <w:rFonts w:hint="eastAsia" w:ascii="黑体" w:hAnsi="宋体" w:eastAsia="黑体" w:cs="Arial"/>
          <w:bCs/>
          <w:color w:val="000000"/>
          <w:sz w:val="32"/>
          <w:szCs w:val="32"/>
          <w:u w:val="single"/>
        </w:rPr>
        <w:t xml:space="preserve">   </w:t>
      </w:r>
      <w:r>
        <w:rPr>
          <w:rFonts w:hint="eastAsia" w:ascii="黑体" w:hAnsi="黑体" w:eastAsia="黑体" w:cs="黑体"/>
          <w:bCs/>
          <w:color w:val="000000"/>
          <w:sz w:val="32"/>
          <w:szCs w:val="32"/>
          <w:u w:val="single"/>
        </w:rPr>
        <w:t>南昌市青山湖区人民代表大会常务委员会 （盖章）</w:t>
      </w:r>
    </w:p>
    <w:p>
      <w:pPr>
        <w:spacing w:line="600" w:lineRule="exact"/>
        <w:rPr>
          <w:rFonts w:ascii="黑体" w:hAnsi="宋体" w:eastAsia="黑体" w:cs="Arial"/>
          <w:bCs/>
          <w:color w:val="000000"/>
          <w:sz w:val="32"/>
          <w:szCs w:val="32"/>
        </w:rPr>
      </w:pPr>
    </w:p>
    <w:p>
      <w:pPr>
        <w:spacing w:line="600" w:lineRule="exact"/>
        <w:ind w:firstLine="160" w:firstLineChars="50"/>
        <w:jc w:val="left"/>
        <w:rPr>
          <w:rFonts w:ascii="黑体" w:hAnsi="宋体" w:eastAsia="黑体" w:cs="Arial"/>
          <w:bCs/>
          <w:color w:val="000000"/>
          <w:sz w:val="32"/>
          <w:szCs w:val="32"/>
        </w:rPr>
      </w:pPr>
      <w:r>
        <w:rPr>
          <w:rFonts w:hint="eastAsia" w:ascii="黑体" w:hAnsi="宋体" w:eastAsia="黑体" w:cs="Arial"/>
          <w:bCs/>
          <w:color w:val="000000"/>
          <w:sz w:val="32"/>
          <w:szCs w:val="32"/>
        </w:rPr>
        <w:t>评价机构：</w:t>
      </w:r>
      <w:r>
        <w:rPr>
          <w:rFonts w:hint="eastAsia" w:ascii="黑体" w:hAnsi="黑体" w:eastAsia="黑体" w:cs="黑体"/>
          <w:bCs/>
          <w:color w:val="000000"/>
          <w:sz w:val="32"/>
          <w:szCs w:val="32"/>
          <w:u w:val="single"/>
        </w:rPr>
        <w:t xml:space="preserve">                                        </w:t>
      </w:r>
    </w:p>
    <w:p>
      <w:pPr>
        <w:spacing w:line="600" w:lineRule="exact"/>
        <w:rPr>
          <w:rFonts w:ascii="黑体" w:hAnsi="宋体" w:eastAsia="黑体" w:cs="Arial"/>
          <w:bCs/>
          <w:color w:val="000000"/>
          <w:sz w:val="32"/>
          <w:szCs w:val="32"/>
        </w:rPr>
      </w:pPr>
    </w:p>
    <w:p>
      <w:pPr>
        <w:spacing w:line="600" w:lineRule="exact"/>
        <w:ind w:firstLine="160" w:firstLineChars="50"/>
        <w:rPr>
          <w:rFonts w:ascii="黑体" w:hAnsi="宋体" w:eastAsia="黑体" w:cs="Arial"/>
          <w:bCs/>
          <w:color w:val="000000"/>
          <w:sz w:val="32"/>
          <w:szCs w:val="32"/>
        </w:rPr>
      </w:pPr>
      <w:r>
        <w:rPr>
          <w:rFonts w:hint="eastAsia" w:ascii="黑体" w:hAnsi="宋体" w:eastAsia="黑体" w:cs="Arial"/>
          <w:bCs/>
          <w:color w:val="000000"/>
          <w:sz w:val="32"/>
          <w:szCs w:val="32"/>
        </w:rPr>
        <w:t>评价年度：</w:t>
      </w:r>
      <w:r>
        <w:rPr>
          <w:rFonts w:hint="eastAsia" w:ascii="黑体" w:hAnsi="黑体" w:eastAsia="黑体" w:cs="黑体"/>
          <w:bCs/>
          <w:color w:val="000000"/>
          <w:sz w:val="32"/>
          <w:szCs w:val="32"/>
          <w:u w:val="single"/>
        </w:rPr>
        <w:t xml:space="preserve">               2020年度                  </w:t>
      </w:r>
    </w:p>
    <w:p>
      <w:pPr>
        <w:rPr>
          <w:rFonts w:ascii="黑体" w:hAnsi="宋体" w:eastAsia="黑体" w:cs="Arial"/>
          <w:bCs/>
          <w:color w:val="000000"/>
          <w:sz w:val="32"/>
          <w:szCs w:val="32"/>
        </w:rPr>
      </w:pPr>
    </w:p>
    <w:p>
      <w:pPr>
        <w:jc w:val="center"/>
        <w:rPr>
          <w:rFonts w:ascii="黑体" w:hAnsi="宋体" w:eastAsia="黑体" w:cs="Arial"/>
          <w:bCs/>
          <w:color w:val="000000"/>
          <w:sz w:val="32"/>
          <w:szCs w:val="32"/>
        </w:rPr>
      </w:pPr>
    </w:p>
    <w:p>
      <w:pPr>
        <w:pStyle w:val="7"/>
        <w:ind w:firstLine="640"/>
        <w:rPr>
          <w:rFonts w:ascii="黑体" w:hAnsi="宋体" w:eastAsia="黑体" w:cs="Arial"/>
          <w:bCs/>
          <w:color w:val="000000"/>
          <w:sz w:val="32"/>
          <w:szCs w:val="32"/>
        </w:rPr>
      </w:pPr>
    </w:p>
    <w:p>
      <w:pPr>
        <w:pStyle w:val="7"/>
        <w:ind w:firstLine="640"/>
        <w:rPr>
          <w:rFonts w:ascii="黑体" w:hAnsi="宋体" w:eastAsia="黑体" w:cs="Arial"/>
          <w:bCs/>
          <w:color w:val="000000"/>
          <w:sz w:val="32"/>
          <w:szCs w:val="32"/>
        </w:rPr>
      </w:pPr>
    </w:p>
    <w:p>
      <w:pPr>
        <w:jc w:val="center"/>
        <w:rPr>
          <w:rFonts w:ascii="黑体" w:hAnsi="宋体" w:eastAsia="黑体" w:cs="Arial"/>
          <w:bCs/>
          <w:color w:val="000000"/>
          <w:sz w:val="32"/>
          <w:szCs w:val="32"/>
        </w:rPr>
      </w:pPr>
    </w:p>
    <w:p>
      <w:pPr>
        <w:jc w:val="center"/>
        <w:rPr>
          <w:rFonts w:ascii="黑体" w:hAnsi="宋体" w:eastAsia="黑体" w:cs="Arial"/>
          <w:bCs/>
          <w:color w:val="000000"/>
          <w:sz w:val="32"/>
          <w:szCs w:val="32"/>
        </w:rPr>
      </w:pPr>
      <w:r>
        <w:rPr>
          <w:rFonts w:hint="eastAsia" w:ascii="黑体" w:hAnsi="宋体" w:eastAsia="黑体" w:cs="Arial"/>
          <w:bCs/>
          <w:color w:val="000000"/>
          <w:sz w:val="32"/>
          <w:szCs w:val="32"/>
        </w:rPr>
        <w:t>2021年6月10日</w:t>
      </w:r>
    </w:p>
    <w:p>
      <w:pPr>
        <w:jc w:val="center"/>
        <w:rPr>
          <w:rFonts w:ascii="黑体" w:hAnsi="宋体" w:eastAsia="黑体" w:cs="Arial"/>
          <w:bCs/>
          <w:color w:val="000000"/>
          <w:sz w:val="32"/>
          <w:szCs w:val="32"/>
        </w:rPr>
      </w:pPr>
    </w:p>
    <w:p>
      <w:pPr>
        <w:spacing w:line="360" w:lineRule="auto"/>
        <w:jc w:val="center"/>
        <w:rPr>
          <w:rFonts w:ascii="仿宋" w:hAnsi="仿宋" w:eastAsia="仿宋" w:cs="Arial"/>
          <w:b/>
          <w:bCs/>
          <w:sz w:val="44"/>
          <w:szCs w:val="44"/>
        </w:rPr>
      </w:pPr>
      <w:r>
        <w:rPr>
          <w:rFonts w:hint="eastAsia" w:ascii="仿宋" w:hAnsi="仿宋" w:eastAsia="仿宋" w:cs="Arial"/>
          <w:b/>
          <w:bCs/>
          <w:sz w:val="44"/>
          <w:szCs w:val="44"/>
        </w:rPr>
        <w:t xml:space="preserve">南昌市青山湖区人民代表大会常务委员会 </w:t>
      </w:r>
    </w:p>
    <w:p>
      <w:pPr>
        <w:spacing w:line="360" w:lineRule="auto"/>
        <w:jc w:val="center"/>
        <w:rPr>
          <w:rFonts w:ascii="仿宋" w:hAnsi="仿宋" w:eastAsia="仿宋" w:cs="Arial"/>
          <w:b/>
          <w:bCs/>
          <w:sz w:val="44"/>
          <w:szCs w:val="44"/>
        </w:rPr>
      </w:pPr>
      <w:r>
        <w:rPr>
          <w:rFonts w:hint="eastAsia" w:ascii="仿宋" w:hAnsi="仿宋" w:eastAsia="仿宋" w:cs="Arial"/>
          <w:b/>
          <w:bCs/>
          <w:sz w:val="44"/>
          <w:szCs w:val="44"/>
        </w:rPr>
        <w:t>2020年度部门项目支出绩效评价报告</w:t>
      </w:r>
    </w:p>
    <w:p>
      <w:pPr>
        <w:jc w:val="center"/>
        <w:rPr>
          <w:rFonts w:ascii="仿宋" w:hAnsi="仿宋" w:eastAsia="仿宋" w:cs="Arial"/>
          <w:b/>
          <w:bCs/>
          <w:sz w:val="44"/>
          <w:szCs w:val="44"/>
        </w:rPr>
      </w:pPr>
    </w:p>
    <w:p>
      <w:pPr>
        <w:spacing w:line="360" w:lineRule="auto"/>
        <w:ind w:firstLine="640" w:firstLineChars="200"/>
        <w:rPr>
          <w:rFonts w:ascii="仿宋" w:hAnsi="仿宋" w:eastAsia="仿宋" w:cs="仿宋"/>
          <w:sz w:val="32"/>
          <w:szCs w:val="32"/>
        </w:rPr>
      </w:pPr>
      <w:r>
        <w:rPr>
          <w:rFonts w:hint="eastAsia" w:ascii="仿宋_GB2312" w:hAnsi="宋体" w:eastAsia="仿宋_GB2312" w:cs="仿宋_GB2312"/>
          <w:color w:val="000000"/>
          <w:sz w:val="32"/>
          <w:szCs w:val="32"/>
        </w:rPr>
        <w:t>为深入贯彻落实《</w:t>
      </w:r>
      <w:r>
        <w:rPr>
          <w:rFonts w:hint="eastAsia" w:ascii="仿宋_GB2312" w:hAnsi="仿宋_GB2312" w:eastAsia="仿宋_GB2312"/>
          <w:kern w:val="0"/>
          <w:sz w:val="32"/>
          <w:szCs w:val="32"/>
        </w:rPr>
        <w:t>中共青山湖区委  青山湖区人民政府关于全面实施预算绩效管理的实施意见</w:t>
      </w:r>
      <w:r>
        <w:rPr>
          <w:rFonts w:hint="eastAsia" w:ascii="仿宋_GB2312" w:hAnsi="宋体" w:eastAsia="仿宋_GB2312" w:cs="仿宋_GB2312"/>
          <w:color w:val="000000"/>
          <w:sz w:val="32"/>
          <w:szCs w:val="32"/>
        </w:rPr>
        <w:t>》</w:t>
      </w:r>
      <w:r>
        <w:rPr>
          <w:rFonts w:hint="eastAsia" w:ascii="仿宋_GB2312" w:hAnsi="仿宋_GB2312" w:eastAsia="仿宋_GB2312" w:cs="仿宋_GB2312"/>
          <w:color w:val="000000"/>
          <w:sz w:val="32"/>
          <w:szCs w:val="32"/>
        </w:rPr>
        <w:t>（湖发〔2020〕12号）及《青山湖区财政</w:t>
      </w:r>
      <w:r>
        <w:rPr>
          <w:rFonts w:hint="eastAsia" w:ascii="仿宋_GB2312" w:hAnsi="宋体" w:eastAsia="仿宋_GB2312" w:cs="仿宋_GB2312"/>
          <w:color w:val="000000"/>
          <w:sz w:val="32"/>
          <w:szCs w:val="32"/>
        </w:rPr>
        <w:t>项目支出绩效评价管理办法》（湖财字〔2020〕216号）精神，全面提高财政资源配置效率和使用效益，加快建立全方位、全过程、全覆盖、全公开的预算绩效管理机制</w:t>
      </w:r>
      <w:r>
        <w:rPr>
          <w:rFonts w:hint="eastAsia" w:ascii="仿宋" w:hAnsi="仿宋" w:eastAsia="仿宋" w:cs="仿宋"/>
          <w:sz w:val="32"/>
          <w:szCs w:val="32"/>
        </w:rPr>
        <w:t>，认真组织开展了代表活动经费项目绩效评价工作，现报告如下：</w:t>
      </w:r>
    </w:p>
    <w:p>
      <w:pPr>
        <w:spacing w:line="360" w:lineRule="auto"/>
        <w:ind w:firstLine="643" w:firstLineChars="200"/>
        <w:outlineLvl w:val="0"/>
        <w:rPr>
          <w:rFonts w:ascii="仿宋" w:hAnsi="仿宋" w:eastAsia="仿宋" w:cs="仿宋"/>
          <w:b/>
          <w:bCs/>
          <w:sz w:val="32"/>
          <w:szCs w:val="32"/>
        </w:rPr>
      </w:pPr>
      <w:r>
        <w:rPr>
          <w:rFonts w:hint="eastAsia" w:ascii="仿宋" w:hAnsi="仿宋" w:eastAsia="仿宋" w:cs="仿宋"/>
          <w:b/>
          <w:bCs/>
          <w:sz w:val="32"/>
          <w:szCs w:val="32"/>
        </w:rPr>
        <w:t>一、基本情况</w:t>
      </w:r>
    </w:p>
    <w:p>
      <w:pPr>
        <w:spacing w:line="360" w:lineRule="auto"/>
        <w:ind w:firstLine="643" w:firstLineChars="200"/>
        <w:outlineLvl w:val="0"/>
        <w:rPr>
          <w:rFonts w:ascii="仿宋" w:hAnsi="仿宋" w:eastAsia="仿宋" w:cs="仿宋"/>
          <w:b/>
          <w:bCs/>
          <w:sz w:val="32"/>
          <w:szCs w:val="32"/>
        </w:rPr>
      </w:pPr>
      <w:r>
        <w:rPr>
          <w:rFonts w:hint="eastAsia" w:ascii="仿宋" w:hAnsi="仿宋" w:eastAsia="仿宋" w:cs="仿宋"/>
          <w:b/>
          <w:bCs/>
          <w:sz w:val="32"/>
          <w:szCs w:val="32"/>
        </w:rPr>
        <w:t>（一）项目概况</w:t>
      </w:r>
    </w:p>
    <w:p>
      <w:pPr>
        <w:spacing w:line="360" w:lineRule="auto"/>
        <w:ind w:firstLine="643" w:firstLineChars="200"/>
        <w:outlineLvl w:val="0"/>
        <w:rPr>
          <w:rFonts w:ascii="仿宋" w:hAnsi="仿宋" w:eastAsia="仿宋" w:cs="仿宋"/>
          <w:b/>
          <w:bCs/>
          <w:sz w:val="32"/>
          <w:szCs w:val="32"/>
        </w:rPr>
      </w:pPr>
      <w:r>
        <w:rPr>
          <w:rFonts w:hint="eastAsia" w:ascii="仿宋" w:hAnsi="仿宋" w:eastAsia="仿宋" w:cs="仿宋"/>
          <w:b/>
          <w:bCs/>
          <w:sz w:val="32"/>
          <w:szCs w:val="32"/>
        </w:rPr>
        <w:t>1.项目背景</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根据《中华人民共和国全国人民代表大会和地方各级人民代表大会代表法》有关规定 ，人大代表活动经费列入区财政预算足额保障。</w:t>
      </w:r>
    </w:p>
    <w:p>
      <w:pPr>
        <w:spacing w:line="360" w:lineRule="auto"/>
        <w:ind w:firstLine="643" w:firstLineChars="200"/>
        <w:outlineLvl w:val="0"/>
        <w:rPr>
          <w:rFonts w:ascii="仿宋" w:hAnsi="仿宋" w:eastAsia="仿宋" w:cs="仿宋"/>
          <w:b/>
          <w:bCs/>
          <w:sz w:val="32"/>
          <w:szCs w:val="32"/>
        </w:rPr>
      </w:pPr>
      <w:r>
        <w:rPr>
          <w:rFonts w:hint="eastAsia" w:ascii="仿宋" w:hAnsi="仿宋" w:eastAsia="仿宋" w:cs="仿宋"/>
          <w:b/>
          <w:bCs/>
          <w:sz w:val="32"/>
          <w:szCs w:val="32"/>
        </w:rPr>
        <w:t>2.主要内容及实施情况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组织人大代表开展全区重大重点项目、人大代表票决民生实事项目等专项视察、中小企业发展情况、打击黑恶犯罪和建立健全长效管理机制等专题调研；同时，组织人大代表参加省、市人大组织的有关学习、培训等。</w:t>
      </w:r>
    </w:p>
    <w:p>
      <w:pPr>
        <w:spacing w:line="360" w:lineRule="auto"/>
        <w:ind w:firstLine="643" w:firstLineChars="200"/>
        <w:outlineLvl w:val="0"/>
        <w:rPr>
          <w:rFonts w:ascii="仿宋" w:hAnsi="仿宋" w:eastAsia="仿宋" w:cs="仿宋"/>
          <w:b/>
          <w:bCs/>
          <w:sz w:val="32"/>
          <w:szCs w:val="32"/>
        </w:rPr>
      </w:pPr>
      <w:r>
        <w:rPr>
          <w:rFonts w:hint="eastAsia" w:ascii="仿宋" w:hAnsi="仿宋" w:eastAsia="仿宋" w:cs="仿宋"/>
          <w:b/>
          <w:bCs/>
          <w:sz w:val="32"/>
          <w:szCs w:val="32"/>
        </w:rPr>
        <w:t>3.资金投入和使用情况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2020年度代表活动经费的预算为49.37万元。财政实际下拨49.37万元，截止2020年12月31日，实际支出45.75万元，</w:t>
      </w:r>
      <w:bookmarkStart w:id="3" w:name="_GoBack"/>
      <w:bookmarkEnd w:id="3"/>
      <w:r>
        <w:rPr>
          <w:rFonts w:hint="eastAsia" w:ascii="仿宋" w:hAnsi="仿宋" w:eastAsia="仿宋" w:cs="仿宋"/>
          <w:sz w:val="32"/>
          <w:szCs w:val="32"/>
        </w:rPr>
        <w:t>财政资金使用率为92.67%。</w:t>
      </w:r>
    </w:p>
    <w:p>
      <w:pPr>
        <w:widowControl/>
        <w:spacing w:line="360" w:lineRule="auto"/>
        <w:ind w:left="638" w:leftChars="304"/>
        <w:jc w:val="left"/>
        <w:rPr>
          <w:rFonts w:ascii="仿宋" w:hAnsi="仿宋" w:eastAsia="仿宋" w:cs="仿宋"/>
          <w:b/>
          <w:bCs/>
          <w:sz w:val="32"/>
          <w:szCs w:val="32"/>
        </w:rPr>
      </w:pPr>
      <w:r>
        <w:rPr>
          <w:rFonts w:hint="eastAsia" w:ascii="仿宋" w:hAnsi="仿宋" w:eastAsia="仿宋" w:cs="仿宋"/>
          <w:b/>
          <w:bCs/>
          <w:sz w:val="32"/>
          <w:szCs w:val="32"/>
        </w:rPr>
        <w:t>（二）项目绩效目标</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1.总体目标</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坚持依法治理，加强社会主义民主政治建设；坚持和完善人民代表大会制度，加强人大监督工作；改进工作作风，提高工作效率，为区人民代表大会及其常务委员会履行职权提供优质服务。</w:t>
      </w:r>
    </w:p>
    <w:p>
      <w:pPr>
        <w:spacing w:line="360" w:lineRule="auto"/>
        <w:ind w:firstLine="643" w:firstLineChars="200"/>
        <w:outlineLvl w:val="0"/>
        <w:rPr>
          <w:rFonts w:ascii="仿宋" w:hAnsi="仿宋" w:eastAsia="仿宋" w:cs="仿宋"/>
          <w:b/>
          <w:bCs/>
          <w:sz w:val="32"/>
          <w:szCs w:val="32"/>
        </w:rPr>
      </w:pPr>
      <w:r>
        <w:rPr>
          <w:rFonts w:hint="eastAsia" w:ascii="仿宋" w:hAnsi="仿宋" w:eastAsia="仿宋" w:cs="仿宋"/>
          <w:b/>
          <w:bCs/>
          <w:sz w:val="32"/>
          <w:szCs w:val="32"/>
        </w:rPr>
        <w:t>2.阶段性目标</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（1）组织人大代表开展全区重大重点项目、人大代表票决民生实事项目等专项视察、中小企业发展情况、打击黑恶犯罪。</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（2）组织人大代表参加省、市人大组织的有关学习、培训。</w:t>
      </w:r>
    </w:p>
    <w:p>
      <w:pPr>
        <w:spacing w:line="360" w:lineRule="auto"/>
        <w:ind w:firstLine="643" w:firstLineChars="200"/>
        <w:outlineLvl w:val="0"/>
        <w:rPr>
          <w:rFonts w:ascii="仿宋" w:hAnsi="仿宋" w:eastAsia="仿宋" w:cs="仿宋"/>
          <w:b/>
          <w:bCs/>
          <w:sz w:val="32"/>
          <w:szCs w:val="32"/>
        </w:rPr>
      </w:pPr>
      <w:r>
        <w:rPr>
          <w:rFonts w:hint="eastAsia" w:ascii="仿宋" w:hAnsi="仿宋" w:eastAsia="仿宋" w:cs="仿宋"/>
          <w:b/>
          <w:bCs/>
          <w:sz w:val="32"/>
          <w:szCs w:val="32"/>
        </w:rPr>
        <w:t>二、绩效评价工作开展情况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（一）绩效评价目的、对象和范围</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本次绩效评价从项目执行过程中的投入、管理制度建设、资金使用规范性、项目资金的使用和产出效果等多个方面，全面评价项目绩效状况。目的是为今后项目实施方向及管理方式改进提供指导，逐步树立以结果为导向的预算观。针对项目执行过程中存在的问题及不足，提出针对性改进意见，以促进项目单位的项目管理水平，提升政策实施效果和财政资金使用效益，为预算资金安排和完善提供参考。评价范围是代表活动经费49.37万元。</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（二）绩效评价原则、评价指标体系、评价方法、评价标准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1.绩效评价原则</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南昌市青山湖区人民代表大会常务委员会2020年代表活动经费支出绩效评价将严格遵守科学规范原则、公正公开原则、分级分类原则以及绩效管理相关原则。</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2.评价指标体系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根据财政部《预算绩效评价共性指标体系框架》等文件精神，确定本次绩效评价指标的整体框架，结合项目目标以及项目实施要求、申报要求、专项资金发放效果等内容，确定本次绩效评价指标体系的个性指标，具体详见《项目支出绩效评分表》，指标数据来源于相关法规、政府文件、基础数据采集、问卷调查和访谈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评价指标体系表共 100 分。分值≥90 分，评价结果为“优”; 80分≤分值&lt;90 分，评价结果为“良”；60 分≤分值&lt;80 分，评价结果为“中”；分值&lt;60 分，评价结果为“差”。</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3.评价方法</w:t>
      </w:r>
    </w:p>
    <w:p>
      <w:pPr>
        <w:pStyle w:val="7"/>
        <w:spacing w:line="360" w:lineRule="auto"/>
        <w:ind w:left="0" w:leftChars="0" w:firstLine="640"/>
        <w:rPr>
          <w:rFonts w:ascii="仿宋" w:hAnsi="仿宋" w:eastAsia="仿宋" w:cs="仿宋"/>
          <w:sz w:val="32"/>
          <w:szCs w:val="32"/>
        </w:rPr>
      </w:pPr>
      <w:r>
        <w:rPr>
          <w:rFonts w:hint="eastAsia" w:ascii="仿宋" w:hAnsi="仿宋" w:eastAsia="仿宋" w:cs="仿宋"/>
          <w:sz w:val="32"/>
          <w:szCs w:val="32"/>
        </w:rPr>
        <w:t>绩效评价主要采用以下评价方法：</w:t>
      </w:r>
    </w:p>
    <w:p>
      <w:pPr>
        <w:pStyle w:val="7"/>
        <w:spacing w:line="360" w:lineRule="auto"/>
        <w:ind w:left="0" w:leftChars="0" w:firstLine="640"/>
        <w:rPr>
          <w:rFonts w:ascii="仿宋" w:hAnsi="仿宋" w:eastAsia="仿宋" w:cs="仿宋"/>
          <w:sz w:val="32"/>
          <w:szCs w:val="32"/>
        </w:rPr>
      </w:pPr>
      <w:r>
        <w:rPr>
          <w:rFonts w:hint="eastAsia" w:ascii="仿宋" w:hAnsi="仿宋" w:eastAsia="仿宋" w:cs="仿宋"/>
          <w:sz w:val="32"/>
          <w:szCs w:val="32"/>
        </w:rPr>
        <w:t>（1）成本效益分析法。是指将一定时期内的支出与效益进行对比分析，以评价绩效目标实现程度。</w:t>
      </w:r>
    </w:p>
    <w:p>
      <w:pPr>
        <w:pStyle w:val="7"/>
        <w:spacing w:line="360" w:lineRule="auto"/>
        <w:ind w:left="0" w:leftChars="0" w:firstLine="640"/>
        <w:rPr>
          <w:rFonts w:ascii="仿宋" w:hAnsi="仿宋" w:eastAsia="仿宋" w:cs="仿宋"/>
          <w:sz w:val="32"/>
          <w:szCs w:val="32"/>
        </w:rPr>
      </w:pPr>
      <w:r>
        <w:rPr>
          <w:rFonts w:hint="eastAsia" w:ascii="仿宋" w:hAnsi="仿宋" w:eastAsia="仿宋" w:cs="仿宋"/>
          <w:sz w:val="32"/>
          <w:szCs w:val="32"/>
        </w:rPr>
        <w:t>（2）比较分析法。指通过对绩效目标与实施效果、当期情况的比较，综合分析绩效目标实现程度。</w:t>
      </w:r>
    </w:p>
    <w:p>
      <w:pPr>
        <w:pStyle w:val="7"/>
        <w:spacing w:line="360" w:lineRule="auto"/>
        <w:ind w:left="0" w:leftChars="0" w:firstLine="640"/>
        <w:rPr>
          <w:rFonts w:ascii="仿宋" w:hAnsi="仿宋" w:eastAsia="仿宋" w:cs="仿宋"/>
          <w:sz w:val="32"/>
          <w:szCs w:val="32"/>
        </w:rPr>
      </w:pPr>
      <w:r>
        <w:rPr>
          <w:rFonts w:hint="eastAsia" w:ascii="仿宋" w:hAnsi="仿宋" w:eastAsia="仿宋" w:cs="仿宋"/>
          <w:sz w:val="32"/>
          <w:szCs w:val="32"/>
        </w:rPr>
        <w:t>（3）公众评判法。是指通过公众问卷及抽样调查等对财政支出效果进行评判，评价绩效目标实现程度。</w:t>
      </w:r>
    </w:p>
    <w:p>
      <w:pPr>
        <w:pStyle w:val="7"/>
        <w:spacing w:line="360" w:lineRule="auto"/>
        <w:ind w:left="0" w:leftChars="0" w:firstLine="640"/>
        <w:rPr>
          <w:rFonts w:ascii="仿宋" w:hAnsi="仿宋" w:eastAsia="仿宋" w:cs="仿宋"/>
          <w:sz w:val="32"/>
          <w:szCs w:val="32"/>
        </w:rPr>
      </w:pPr>
      <w:r>
        <w:rPr>
          <w:rFonts w:hint="eastAsia" w:ascii="仿宋" w:hAnsi="仿宋" w:eastAsia="仿宋" w:cs="仿宋"/>
          <w:sz w:val="32"/>
          <w:szCs w:val="32"/>
        </w:rPr>
        <w:t>4.评价标准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按照《南昌市青山湖区财政局关于开展2021年度预算绩效管理有关工作的通知》文件要求，参照财政部《项目支出绩效评价共性指标体系框架》制定了《项目支出绩效评价指标体系评分表》，开展2020年项目支出绩效评价得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（三）绩效评价工作过程</w:t>
      </w:r>
    </w:p>
    <w:p>
      <w:pPr>
        <w:spacing w:line="360" w:lineRule="auto"/>
        <w:ind w:firstLine="640" w:firstLineChars="200"/>
        <w:rPr>
          <w:rFonts w:ascii="仿宋" w:hAnsi="仿宋" w:eastAsia="仿宋"/>
          <w:sz w:val="32"/>
          <w:szCs w:val="32"/>
        </w:rPr>
      </w:pPr>
      <w:r>
        <w:rPr>
          <w:rFonts w:hint="eastAsia" w:ascii="仿宋" w:hAnsi="仿宋" w:eastAsia="仿宋" w:cs="Times New Roman"/>
          <w:sz w:val="32"/>
          <w:szCs w:val="32"/>
        </w:rPr>
        <w:t>5月20日，我单位针对2020年</w:t>
      </w:r>
      <w:r>
        <w:rPr>
          <w:rFonts w:hint="eastAsia" w:ascii="仿宋" w:hAnsi="仿宋" w:eastAsia="仿宋" w:cs="仿宋"/>
          <w:sz w:val="32"/>
          <w:szCs w:val="32"/>
        </w:rPr>
        <w:t>代表活动经费</w:t>
      </w:r>
      <w:r>
        <w:rPr>
          <w:rFonts w:hint="eastAsia" w:ascii="仿宋" w:hAnsi="仿宋" w:eastAsia="仿宋" w:cs="Times New Roman"/>
          <w:sz w:val="32"/>
          <w:szCs w:val="32"/>
        </w:rPr>
        <w:t xml:space="preserve">的资金使用情况，绩效评价召开了会议，成立了绩效评价工作小组。5月21-6月10日绩效评价工作小组通过座谈听取情况、核查资金使用、采集相关数据、实地抽查项目、发放调查问卷等形式进行了现场评价，并根据有关资料进行汇总分析，形成评价结论。 </w:t>
      </w:r>
    </w:p>
    <w:p>
      <w:pPr>
        <w:spacing w:line="360" w:lineRule="auto"/>
        <w:ind w:firstLine="643" w:firstLineChars="200"/>
        <w:outlineLvl w:val="0"/>
        <w:rPr>
          <w:rFonts w:ascii="仿宋" w:hAnsi="仿宋" w:eastAsia="仿宋" w:cs="仿宋"/>
          <w:b/>
          <w:bCs/>
          <w:sz w:val="32"/>
          <w:szCs w:val="32"/>
        </w:rPr>
      </w:pPr>
      <w:r>
        <w:rPr>
          <w:rFonts w:hint="eastAsia" w:ascii="仿宋" w:hAnsi="仿宋" w:eastAsia="仿宋" w:cs="仿宋"/>
          <w:b/>
          <w:bCs/>
          <w:sz w:val="32"/>
          <w:szCs w:val="32"/>
        </w:rPr>
        <w:t>三、综合评价情况及评价结论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根据部门评价绩效评分细则，南昌市青山湖区人民代表大会常务委员会严格按照经费管理原则管理和使用，严格执行预算管理、防止各种违反财经纪律的行为、保障重点、量入为出、收支平衡的原则，提高了资金使用效益。项目绩效自评得分为93.3分，经绩效评价小组复核，项目最终绩效评价得分为93.3分，评价等级为“优”。</w:t>
      </w:r>
    </w:p>
    <w:tbl>
      <w:tblPr>
        <w:tblStyle w:val="8"/>
        <w:tblW w:w="9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514"/>
        <w:gridCol w:w="1680"/>
        <w:gridCol w:w="1692"/>
        <w:gridCol w:w="1584"/>
        <w:gridCol w:w="178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1514" w:type="dxa"/>
            <w:shd w:val="clear" w:color="auto" w:fill="00B0F0"/>
            <w:vAlign w:val="center"/>
          </w:tcPr>
          <w:p>
            <w:pPr>
              <w:widowControl/>
              <w:spacing w:line="360" w:lineRule="auto"/>
              <w:jc w:val="center"/>
              <w:textAlignment w:val="center"/>
              <w:rPr>
                <w:rFonts w:cs="仿宋_GB2312"/>
                <w:b/>
                <w:bCs/>
                <w:color w:val="FFFFFF"/>
                <w:kern w:val="0"/>
                <w:sz w:val="28"/>
                <w:szCs w:val="28"/>
              </w:rPr>
            </w:pPr>
            <w:r>
              <w:rPr>
                <w:rFonts w:hint="eastAsia" w:cs="仿宋_GB2312"/>
                <w:b/>
                <w:bCs/>
                <w:color w:val="FFFFFF"/>
                <w:kern w:val="0"/>
                <w:sz w:val="28"/>
                <w:szCs w:val="28"/>
              </w:rPr>
              <w:t>项目决策</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（18分）</w:t>
            </w:r>
          </w:p>
        </w:tc>
        <w:tc>
          <w:tcPr>
            <w:tcW w:w="1680" w:type="dxa"/>
            <w:shd w:val="clear" w:color="auto" w:fill="00B0F0"/>
            <w:vAlign w:val="center"/>
          </w:tcPr>
          <w:p>
            <w:pPr>
              <w:widowControl/>
              <w:spacing w:line="360" w:lineRule="auto"/>
              <w:jc w:val="center"/>
              <w:textAlignment w:val="center"/>
              <w:rPr>
                <w:rFonts w:cs="仿宋_GB2312"/>
                <w:b/>
                <w:bCs/>
                <w:color w:val="FFFFFF"/>
                <w:kern w:val="0"/>
                <w:sz w:val="28"/>
                <w:szCs w:val="28"/>
              </w:rPr>
            </w:pPr>
            <w:r>
              <w:rPr>
                <w:rFonts w:hint="eastAsia" w:cs="仿宋_GB2312"/>
                <w:b/>
                <w:bCs/>
                <w:color w:val="FFFFFF"/>
                <w:kern w:val="0"/>
                <w:sz w:val="28"/>
                <w:szCs w:val="28"/>
              </w:rPr>
              <w:t>项目过程</w:t>
            </w:r>
          </w:p>
          <w:p>
            <w:pPr>
              <w:widowControl/>
              <w:spacing w:line="360" w:lineRule="auto"/>
              <w:jc w:val="center"/>
              <w:textAlignment w:val="center"/>
              <w:rPr>
                <w:rFonts w:cs="仿宋_GB2312"/>
                <w:b/>
                <w:bCs/>
                <w:color w:val="FFFFFF"/>
                <w:kern w:val="0"/>
                <w:sz w:val="28"/>
                <w:szCs w:val="28"/>
              </w:rPr>
            </w:pPr>
            <w:r>
              <w:rPr>
                <w:rFonts w:hint="eastAsia" w:cs="仿宋_GB2312"/>
                <w:b/>
                <w:bCs/>
                <w:color w:val="FFFFFF"/>
                <w:kern w:val="0"/>
                <w:sz w:val="28"/>
                <w:szCs w:val="28"/>
              </w:rPr>
              <w:t>（22分）</w:t>
            </w:r>
          </w:p>
        </w:tc>
        <w:tc>
          <w:tcPr>
            <w:tcW w:w="1692" w:type="dxa"/>
            <w:shd w:val="clear" w:color="auto" w:fill="00B0F0"/>
            <w:vAlign w:val="center"/>
          </w:tcPr>
          <w:p>
            <w:pPr>
              <w:widowControl/>
              <w:spacing w:line="360" w:lineRule="auto"/>
              <w:jc w:val="center"/>
              <w:textAlignment w:val="center"/>
              <w:rPr>
                <w:rFonts w:cs="仿宋_GB2312"/>
                <w:b/>
                <w:bCs/>
                <w:color w:val="FFFFFF"/>
                <w:kern w:val="0"/>
                <w:sz w:val="28"/>
                <w:szCs w:val="28"/>
              </w:rPr>
            </w:pPr>
            <w:r>
              <w:rPr>
                <w:rFonts w:hint="eastAsia" w:cs="仿宋_GB2312"/>
                <w:b/>
                <w:bCs/>
                <w:color w:val="FFFFFF"/>
                <w:kern w:val="0"/>
                <w:sz w:val="28"/>
                <w:szCs w:val="28"/>
              </w:rPr>
              <w:t>项目产出</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（35分）</w:t>
            </w:r>
          </w:p>
        </w:tc>
        <w:tc>
          <w:tcPr>
            <w:tcW w:w="1584" w:type="dxa"/>
            <w:shd w:val="clear" w:color="auto" w:fill="00B0F0"/>
            <w:vAlign w:val="center"/>
          </w:tcPr>
          <w:p>
            <w:pPr>
              <w:widowControl/>
              <w:spacing w:line="360" w:lineRule="auto"/>
              <w:jc w:val="center"/>
              <w:textAlignment w:val="center"/>
              <w:rPr>
                <w:rFonts w:cs="仿宋_GB2312"/>
                <w:b/>
                <w:bCs/>
                <w:color w:val="FFFFFF"/>
                <w:kern w:val="0"/>
                <w:sz w:val="28"/>
                <w:szCs w:val="28"/>
              </w:rPr>
            </w:pPr>
            <w:r>
              <w:rPr>
                <w:rFonts w:hint="eastAsia" w:cs="仿宋_GB2312"/>
                <w:b/>
                <w:bCs/>
                <w:color w:val="FFFFFF"/>
                <w:kern w:val="0"/>
                <w:sz w:val="28"/>
                <w:szCs w:val="28"/>
              </w:rPr>
              <w:t>项目效果</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（15分）</w:t>
            </w:r>
          </w:p>
        </w:tc>
        <w:tc>
          <w:tcPr>
            <w:tcW w:w="1788" w:type="dxa"/>
            <w:shd w:val="clear" w:color="auto" w:fill="00B0F0"/>
            <w:vAlign w:val="center"/>
          </w:tcPr>
          <w:p>
            <w:pPr>
              <w:widowControl/>
              <w:spacing w:line="360" w:lineRule="auto"/>
              <w:jc w:val="center"/>
              <w:textAlignment w:val="center"/>
              <w:rPr>
                <w:rFonts w:cs="仿宋_GB2312"/>
                <w:b/>
                <w:bCs/>
                <w:color w:val="FFFFFF"/>
                <w:kern w:val="0"/>
                <w:sz w:val="28"/>
                <w:szCs w:val="28"/>
              </w:rPr>
            </w:pPr>
            <w:r>
              <w:rPr>
                <w:rFonts w:hint="eastAsia" w:cs="仿宋_GB2312"/>
                <w:b/>
                <w:bCs/>
                <w:color w:val="FFFFFF"/>
                <w:kern w:val="0"/>
                <w:sz w:val="28"/>
                <w:szCs w:val="28"/>
              </w:rPr>
              <w:t>项目满意度</w:t>
            </w:r>
          </w:p>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（10分）</w:t>
            </w:r>
          </w:p>
        </w:tc>
        <w:tc>
          <w:tcPr>
            <w:tcW w:w="1368" w:type="dxa"/>
            <w:shd w:val="clear" w:color="auto" w:fill="00B0F0"/>
            <w:vAlign w:val="center"/>
          </w:tcPr>
          <w:p>
            <w:pPr>
              <w:widowControl/>
              <w:spacing w:line="360" w:lineRule="auto"/>
              <w:jc w:val="center"/>
              <w:textAlignment w:val="center"/>
              <w:rPr>
                <w:rFonts w:cs="仿宋_GB2312"/>
                <w:b/>
                <w:bCs/>
                <w:color w:val="FFFFFF"/>
                <w:sz w:val="28"/>
                <w:szCs w:val="28"/>
              </w:rPr>
            </w:pPr>
            <w:r>
              <w:rPr>
                <w:rFonts w:hint="eastAsia" w:cs="仿宋_GB2312"/>
                <w:b/>
                <w:bCs/>
                <w:color w:val="FFFFFF"/>
                <w:kern w:val="0"/>
                <w:sz w:val="28"/>
                <w:szCs w:val="28"/>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atLeast"/>
        </w:trPr>
        <w:tc>
          <w:tcPr>
            <w:tcW w:w="1514" w:type="dxa"/>
            <w:vAlign w:val="center"/>
          </w:tcPr>
          <w:p>
            <w:pPr>
              <w:spacing w:line="360" w:lineRule="auto"/>
              <w:jc w:val="center"/>
              <w:rPr>
                <w:rFonts w:eastAsia="仿宋" w:cs="仿宋"/>
                <w:color w:val="000000"/>
                <w:sz w:val="24"/>
                <w:szCs w:val="24"/>
              </w:rPr>
            </w:pPr>
            <w:r>
              <w:rPr>
                <w:rFonts w:hint="eastAsia" w:eastAsia="仿宋" w:cs="仿宋"/>
                <w:color w:val="000000"/>
                <w:sz w:val="24"/>
                <w:szCs w:val="24"/>
              </w:rPr>
              <w:t>14</w:t>
            </w:r>
          </w:p>
        </w:tc>
        <w:tc>
          <w:tcPr>
            <w:tcW w:w="1680" w:type="dxa"/>
            <w:vAlign w:val="center"/>
          </w:tcPr>
          <w:p>
            <w:pPr>
              <w:spacing w:line="360" w:lineRule="auto"/>
              <w:jc w:val="center"/>
              <w:rPr>
                <w:rFonts w:eastAsia="仿宋" w:cs="仿宋"/>
                <w:color w:val="000000"/>
                <w:sz w:val="24"/>
                <w:szCs w:val="24"/>
              </w:rPr>
            </w:pPr>
            <w:r>
              <w:rPr>
                <w:rFonts w:hint="eastAsia" w:eastAsia="仿宋" w:cs="仿宋"/>
                <w:color w:val="000000"/>
                <w:sz w:val="24"/>
                <w:szCs w:val="24"/>
              </w:rPr>
              <w:t>21.3</w:t>
            </w:r>
          </w:p>
        </w:tc>
        <w:tc>
          <w:tcPr>
            <w:tcW w:w="1692" w:type="dxa"/>
            <w:vAlign w:val="center"/>
          </w:tcPr>
          <w:p>
            <w:pPr>
              <w:spacing w:line="360" w:lineRule="auto"/>
              <w:jc w:val="center"/>
              <w:rPr>
                <w:rFonts w:eastAsia="仿宋" w:cs="仿宋"/>
                <w:color w:val="000000"/>
                <w:sz w:val="24"/>
                <w:szCs w:val="24"/>
              </w:rPr>
            </w:pPr>
            <w:r>
              <w:rPr>
                <w:rFonts w:hint="eastAsia" w:eastAsia="仿宋" w:cs="仿宋"/>
                <w:color w:val="000000"/>
                <w:sz w:val="24"/>
                <w:szCs w:val="24"/>
              </w:rPr>
              <w:t>35</w:t>
            </w:r>
          </w:p>
        </w:tc>
        <w:tc>
          <w:tcPr>
            <w:tcW w:w="1584" w:type="dxa"/>
            <w:vAlign w:val="center"/>
          </w:tcPr>
          <w:p>
            <w:pPr>
              <w:spacing w:line="360" w:lineRule="auto"/>
              <w:jc w:val="center"/>
              <w:rPr>
                <w:rFonts w:eastAsia="仿宋" w:cs="仿宋"/>
                <w:color w:val="000000"/>
                <w:sz w:val="24"/>
                <w:szCs w:val="24"/>
              </w:rPr>
            </w:pPr>
            <w:r>
              <w:rPr>
                <w:rFonts w:hint="eastAsia" w:eastAsia="仿宋" w:cs="仿宋"/>
                <w:color w:val="000000"/>
                <w:sz w:val="24"/>
                <w:szCs w:val="24"/>
              </w:rPr>
              <w:t>15</w:t>
            </w:r>
          </w:p>
        </w:tc>
        <w:tc>
          <w:tcPr>
            <w:tcW w:w="1788" w:type="dxa"/>
            <w:vAlign w:val="center"/>
          </w:tcPr>
          <w:p>
            <w:pPr>
              <w:spacing w:line="360" w:lineRule="auto"/>
              <w:jc w:val="center"/>
              <w:rPr>
                <w:rFonts w:eastAsia="仿宋" w:cs="仿宋"/>
                <w:color w:val="000000"/>
                <w:sz w:val="24"/>
                <w:szCs w:val="24"/>
              </w:rPr>
            </w:pPr>
            <w:r>
              <w:rPr>
                <w:rFonts w:hint="eastAsia" w:eastAsia="仿宋" w:cs="仿宋"/>
                <w:color w:val="000000"/>
                <w:sz w:val="24"/>
                <w:szCs w:val="24"/>
              </w:rPr>
              <w:t>8</w:t>
            </w:r>
          </w:p>
        </w:tc>
        <w:tc>
          <w:tcPr>
            <w:tcW w:w="1368" w:type="dxa"/>
            <w:vAlign w:val="center"/>
          </w:tcPr>
          <w:p>
            <w:pPr>
              <w:spacing w:line="360" w:lineRule="auto"/>
              <w:jc w:val="center"/>
              <w:rPr>
                <w:rFonts w:eastAsia="仿宋" w:cs="仿宋"/>
                <w:color w:val="000000"/>
                <w:sz w:val="24"/>
                <w:szCs w:val="24"/>
              </w:rPr>
            </w:pPr>
            <w:r>
              <w:rPr>
                <w:rFonts w:hint="eastAsia" w:eastAsia="仿宋" w:cs="仿宋"/>
                <w:color w:val="000000"/>
                <w:sz w:val="24"/>
                <w:szCs w:val="24"/>
              </w:rPr>
              <w:t>93.3</w:t>
            </w:r>
          </w:p>
        </w:tc>
      </w:tr>
    </w:tbl>
    <w:p>
      <w:pPr>
        <w:spacing w:line="360" w:lineRule="auto"/>
        <w:ind w:firstLine="643" w:firstLineChars="200"/>
        <w:outlineLvl w:val="0"/>
        <w:rPr>
          <w:rFonts w:ascii="仿宋" w:hAnsi="仿宋" w:eastAsia="仿宋" w:cs="仿宋"/>
          <w:b/>
          <w:bCs/>
          <w:sz w:val="32"/>
          <w:szCs w:val="32"/>
        </w:rPr>
      </w:pPr>
      <w:r>
        <w:rPr>
          <w:rFonts w:hint="eastAsia" w:ascii="仿宋" w:hAnsi="仿宋" w:eastAsia="仿宋" w:cs="仿宋"/>
          <w:b/>
          <w:bCs/>
          <w:sz w:val="32"/>
          <w:szCs w:val="32"/>
        </w:rPr>
        <w:t>四、绩效评价指标分析</w:t>
      </w:r>
    </w:p>
    <w:p>
      <w:pPr>
        <w:spacing w:line="360" w:lineRule="auto"/>
        <w:ind w:firstLine="643" w:firstLineChars="200"/>
        <w:outlineLvl w:val="0"/>
        <w:rPr>
          <w:rFonts w:ascii="仿宋" w:hAnsi="仿宋" w:eastAsia="仿宋" w:cs="仿宋"/>
          <w:b/>
          <w:bCs/>
          <w:sz w:val="32"/>
          <w:szCs w:val="32"/>
        </w:rPr>
      </w:pPr>
      <w:r>
        <w:rPr>
          <w:rFonts w:hint="eastAsia" w:ascii="仿宋" w:hAnsi="仿宋" w:eastAsia="仿宋" w:cs="仿宋"/>
          <w:b/>
          <w:bCs/>
          <w:sz w:val="32"/>
          <w:szCs w:val="32"/>
        </w:rPr>
        <w:t>（一）项目决策情况（18分）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（1）项目立项（6分）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根据财政局关于《南昌市青山湖区人民代表大会常务委员会2020年部门预算批复表》文件内容，安排项目资金。</w:t>
      </w:r>
      <w:r>
        <w:rPr>
          <w:rFonts w:hint="eastAsia" w:ascii="仿宋" w:hAnsi="仿宋" w:eastAsia="仿宋" w:cs="Times New Roman"/>
          <w:sz w:val="32"/>
          <w:szCs w:val="32"/>
        </w:rPr>
        <w:t>因此，项目立项有据可依，具有规范性。</w:t>
      </w:r>
      <w:r>
        <w:rPr>
          <w:rFonts w:hint="eastAsia" w:ascii="仿宋" w:hAnsi="仿宋" w:eastAsia="仿宋" w:cs="仿宋"/>
          <w:sz w:val="32"/>
          <w:szCs w:val="32"/>
        </w:rPr>
        <w:t>完成了目标值，依据评分标准，该项指标得6分。</w:t>
      </w:r>
    </w:p>
    <w:p>
      <w:pPr>
        <w:spacing w:line="360" w:lineRule="auto"/>
        <w:ind w:firstLine="640" w:firstLineChars="200"/>
        <w:outlineLvl w:val="0"/>
        <w:rPr>
          <w:rFonts w:ascii="仿宋" w:hAnsi="仿宋" w:eastAsia="仿宋" w:cs="仿宋"/>
          <w:sz w:val="32"/>
          <w:szCs w:val="32"/>
        </w:rPr>
      </w:pPr>
      <w:r>
        <w:rPr>
          <w:rFonts w:hint="eastAsia" w:ascii="仿宋" w:hAnsi="仿宋" w:eastAsia="仿宋" w:cs="仿宋"/>
          <w:sz w:val="32"/>
          <w:szCs w:val="32"/>
        </w:rPr>
        <w:t>（2）绩效目标（6分）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项目目标设定充分依据项目实际需求，目标和指标的设计符合项目管理规范;指标采取定量与定性相结合，通过清晰、可衡量的指标值将绩效目标反映出来，考核指标设立合理;项目预期产出效益和效果符合正常的工作水平，绩效指标具体可测性。依据评分标准，该项指标得2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（3）资金投入（6分）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该项目严格按照程序进行项目的预算申报，并根据项目实际需要和本年度计划工作内容，设定了绩效目标，且目标明确，与预算确定的项目投资额相匹配。完成了目标值，依据评分标准，该项指标得6分。</w:t>
      </w:r>
    </w:p>
    <w:p>
      <w:pPr>
        <w:spacing w:line="360" w:lineRule="auto"/>
        <w:ind w:firstLine="643" w:firstLineChars="200"/>
        <w:outlineLvl w:val="0"/>
        <w:rPr>
          <w:rFonts w:ascii="仿宋" w:hAnsi="仿宋" w:eastAsia="仿宋" w:cs="仿宋"/>
          <w:b/>
          <w:bCs/>
          <w:sz w:val="32"/>
          <w:szCs w:val="32"/>
        </w:rPr>
      </w:pPr>
      <w:r>
        <w:rPr>
          <w:rFonts w:hint="eastAsia" w:ascii="仿宋" w:hAnsi="仿宋" w:eastAsia="仿宋" w:cs="仿宋"/>
          <w:b/>
          <w:bCs/>
          <w:sz w:val="32"/>
          <w:szCs w:val="32"/>
        </w:rPr>
        <w:t>（二）项目过程情况（22分）</w:t>
      </w:r>
    </w:p>
    <w:p>
      <w:pPr>
        <w:pStyle w:val="7"/>
        <w:spacing w:line="360" w:lineRule="auto"/>
        <w:ind w:left="0" w:leftChars="0" w:firstLine="640"/>
        <w:rPr>
          <w:rFonts w:ascii="仿宋" w:hAnsi="仿宋" w:eastAsia="仿宋" w:cs="仿宋"/>
          <w:sz w:val="32"/>
          <w:szCs w:val="32"/>
        </w:rPr>
      </w:pPr>
      <w:r>
        <w:rPr>
          <w:rFonts w:hint="eastAsia" w:ascii="仿宋" w:hAnsi="仿宋" w:eastAsia="仿宋" w:cs="仿宋"/>
          <w:sz w:val="32"/>
          <w:szCs w:val="32"/>
        </w:rPr>
        <w:t>（1）预算资金执行情况（13分）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2020年度项目预算支出49.37万元，专项资金到位49.37万元，实际支出45.75万元，预算资金执行率92.67%，依据评分标准，该项指标得12.30分。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（2）资金管理（3分）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该项目严格按照南昌市青山湖区人民代表大会常务委员会财务管理制度，实行专款专用。该项目资金的申请、审核、拨付规范、不存在杜绝挤占、挪用等违规行为。完成了目标值，依据评分标准，该项指标得3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（3）组织实施（6分）</w:t>
      </w:r>
    </w:p>
    <w:p>
      <w:pPr>
        <w:pStyle w:val="4"/>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管理制度健全性、有效性：为了规范内部控制，合理保证项目资金安全，南昌市青山湖区人民代表大会常务委员会根据《财务管理制度》的要求进行业务及资金规范管理，管理制度健全。依据评分标准，该指标得6分。</w:t>
      </w:r>
    </w:p>
    <w:p>
      <w:pPr>
        <w:pStyle w:val="4"/>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（三）项目产出情况</w:t>
      </w:r>
    </w:p>
    <w:p>
      <w:pPr>
        <w:pStyle w:val="7"/>
        <w:spacing w:line="360" w:lineRule="auto"/>
        <w:ind w:left="0" w:leftChars="0" w:firstLine="643"/>
        <w:rPr>
          <w:rFonts w:ascii="仿宋" w:hAnsi="仿宋" w:eastAsia="仿宋" w:cs="仿宋"/>
          <w:b/>
          <w:bCs/>
          <w:sz w:val="32"/>
          <w:szCs w:val="32"/>
        </w:rPr>
      </w:pPr>
      <w:r>
        <w:rPr>
          <w:rFonts w:hint="eastAsia" w:ascii="仿宋" w:hAnsi="仿宋" w:eastAsia="仿宋" w:cs="仿宋"/>
          <w:b/>
          <w:bCs/>
          <w:sz w:val="32"/>
          <w:szCs w:val="32"/>
        </w:rPr>
        <w:t>（1）数量指标（10分）</w:t>
      </w:r>
    </w:p>
    <w:p>
      <w:pPr>
        <w:spacing w:line="574" w:lineRule="exact"/>
        <w:ind w:firstLine="640" w:firstLineChars="200"/>
        <w:rPr>
          <w:rFonts w:ascii="仿宋" w:hAnsi="仿宋" w:eastAsia="仿宋"/>
          <w:sz w:val="32"/>
          <w:szCs w:val="32"/>
        </w:rPr>
      </w:pPr>
      <w:r>
        <w:rPr>
          <w:rFonts w:hint="eastAsia" w:ascii="仿宋" w:hAnsi="仿宋" w:eastAsia="仿宋" w:cs="Times New Roman"/>
          <w:sz w:val="32"/>
          <w:szCs w:val="32"/>
        </w:rPr>
        <w:t>区人大常委会年初设定的代表活动计划包括：组织区人大代表参加调研、视察、考察等活动；组织人大代表到东井冈干部学院培训一周。截止2020年12月31日，组织代表参与专题调研、执法检查、集中视察等活动工作完成率达到95%以上；2020年全区共有区人大代表248名，10月中旬组织人大代表到东井冈干部学院培训一周，项目实施进度正常。依据评分标准，该项指标得10分。</w:t>
      </w:r>
    </w:p>
    <w:p>
      <w:pPr>
        <w:spacing w:line="360" w:lineRule="auto"/>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（2）质量指标（10分）</w:t>
      </w:r>
    </w:p>
    <w:p>
      <w:pPr>
        <w:spacing w:line="574" w:lineRule="exact"/>
        <w:ind w:firstLine="640" w:firstLineChars="200"/>
        <w:rPr>
          <w:rFonts w:ascii="仿宋" w:hAnsi="仿宋" w:eastAsia="仿宋"/>
          <w:sz w:val="32"/>
          <w:szCs w:val="32"/>
        </w:rPr>
      </w:pPr>
      <w:r>
        <w:rPr>
          <w:rFonts w:hint="eastAsia" w:ascii="仿宋" w:hAnsi="仿宋" w:eastAsia="仿宋" w:cs="Times New Roman"/>
          <w:sz w:val="32"/>
          <w:szCs w:val="32"/>
        </w:rPr>
        <w:t>区人大常委会按质按量完成2020年代表活动计划，年初设定目标均已达到，代表活动成效显著，高质量完成了培训，考察调研等任务，培训人数覆盖率95%以上，区人大代表满意度较好。依据评分标准，该项指标得10分。</w:t>
      </w:r>
    </w:p>
    <w:p>
      <w:pPr>
        <w:pStyle w:val="4"/>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（3）时效指标（5分）</w:t>
      </w:r>
    </w:p>
    <w:p>
      <w:pPr>
        <w:spacing w:line="360" w:lineRule="auto"/>
        <w:ind w:firstLine="640" w:firstLineChars="200"/>
        <w:rPr>
          <w:rFonts w:ascii="仿宋" w:hAnsi="仿宋" w:eastAsia="仿宋"/>
          <w:sz w:val="32"/>
          <w:szCs w:val="32"/>
        </w:rPr>
      </w:pPr>
      <w:r>
        <w:rPr>
          <w:rFonts w:hint="eastAsia" w:ascii="仿宋" w:hAnsi="仿宋" w:eastAsia="仿宋" w:cs="Times New Roman"/>
          <w:sz w:val="32"/>
          <w:szCs w:val="32"/>
        </w:rPr>
        <w:t>截至2020年12月31日，按年初制定的工作计划，有序完成监督、考研、培训等各项活动。依据评分标准，该项指标得5分。</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（4）成本效益（10分）</w:t>
      </w:r>
    </w:p>
    <w:p>
      <w:pPr>
        <w:pStyle w:val="7"/>
        <w:spacing w:line="360" w:lineRule="auto"/>
        <w:ind w:left="0" w:leftChars="0" w:firstLine="640"/>
      </w:pPr>
      <w:r>
        <w:rPr>
          <w:rFonts w:hint="eastAsia" w:ascii="仿宋" w:hAnsi="仿宋" w:eastAsia="仿宋" w:cs="仿宋"/>
          <w:sz w:val="32"/>
          <w:szCs w:val="32"/>
        </w:rPr>
        <w:t>南昌市青山湖区人民代表大会常务委员会</w:t>
      </w:r>
      <w:r>
        <w:rPr>
          <w:rFonts w:hint="eastAsia" w:ascii="仿宋" w:hAnsi="仿宋" w:eastAsia="仿宋"/>
          <w:sz w:val="32"/>
          <w:szCs w:val="32"/>
        </w:rPr>
        <w:t>全年预算数49.37万元，全年执行数</w:t>
      </w:r>
      <w:r>
        <w:rPr>
          <w:rFonts w:hint="eastAsia" w:ascii="仿宋" w:hAnsi="仿宋" w:eastAsia="仿宋" w:cs="仿宋"/>
          <w:sz w:val="32"/>
          <w:szCs w:val="32"/>
        </w:rPr>
        <w:t>45.75万元</w:t>
      </w:r>
      <w:r>
        <w:rPr>
          <w:rFonts w:hint="eastAsia" w:ascii="仿宋" w:hAnsi="仿宋" w:eastAsia="仿宋"/>
          <w:sz w:val="32"/>
          <w:szCs w:val="32"/>
        </w:rPr>
        <w:t>，预算资金执行率92.67%。</w:t>
      </w:r>
      <w:r>
        <w:rPr>
          <w:rFonts w:hint="eastAsia" w:ascii="仿宋" w:hAnsi="仿宋" w:eastAsia="仿宋" w:cs="仿宋"/>
          <w:sz w:val="32"/>
          <w:szCs w:val="32"/>
        </w:rPr>
        <w:t>该项目实际支出金额均控制在预算范围内。很好的完成了目标值。</w:t>
      </w:r>
      <w:r>
        <w:rPr>
          <w:rFonts w:hint="eastAsia" w:ascii="仿宋_GB2312" w:hAnsi="仿宋_GB2312"/>
          <w:sz w:val="32"/>
          <w:szCs w:val="22"/>
        </w:rPr>
        <w:t>依据评分标准，该项指标得10分。</w:t>
      </w:r>
    </w:p>
    <w:p>
      <w:pPr>
        <w:pStyle w:val="4"/>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（四）项目效益情况。</w:t>
      </w:r>
    </w:p>
    <w:p>
      <w:pPr>
        <w:spacing w:line="574" w:lineRule="exact"/>
        <w:ind w:firstLine="640" w:firstLineChars="200"/>
        <w:rPr>
          <w:rFonts w:ascii="仿宋" w:hAnsi="仿宋" w:eastAsia="仿宋"/>
          <w:sz w:val="32"/>
          <w:szCs w:val="32"/>
        </w:rPr>
      </w:pPr>
      <w:r>
        <w:rPr>
          <w:rFonts w:hint="eastAsia" w:ascii="仿宋" w:hAnsi="仿宋" w:eastAsia="仿宋" w:cs="Times New Roman"/>
          <w:sz w:val="32"/>
          <w:szCs w:val="32"/>
        </w:rPr>
        <w:t>（1）社会效益（10分）</w:t>
      </w:r>
    </w:p>
    <w:p>
      <w:pPr>
        <w:spacing w:line="574" w:lineRule="exact"/>
        <w:ind w:firstLine="640" w:firstLineChars="200"/>
        <w:rPr>
          <w:rFonts w:ascii="仿宋" w:hAnsi="仿宋" w:eastAsia="仿宋"/>
          <w:sz w:val="32"/>
          <w:szCs w:val="32"/>
        </w:rPr>
      </w:pPr>
      <w:r>
        <w:rPr>
          <w:rFonts w:hint="eastAsia" w:ascii="仿宋" w:hAnsi="仿宋" w:eastAsia="仿宋" w:cs="Times New Roman"/>
          <w:sz w:val="32"/>
          <w:szCs w:val="32"/>
        </w:rPr>
        <w:t>认真做好区人大代表履职服务工作，组织代表参与专题调研、执法检查、集中视察等活动，组织区人大代表广泛深入基层、深入群众，听取民声、反映民意，积极引导代表提出高质量的意见建议，充分发挥人大代表在促进经济社会发展中的作用。依据评分标准，该项指标得10分。</w:t>
      </w:r>
    </w:p>
    <w:p>
      <w:pPr>
        <w:pStyle w:val="4"/>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（2）可持续影响（5分）</w:t>
      </w:r>
    </w:p>
    <w:p>
      <w:pPr>
        <w:spacing w:line="574" w:lineRule="exact"/>
        <w:ind w:firstLine="640" w:firstLineChars="200"/>
        <w:rPr>
          <w:rFonts w:ascii="仿宋" w:hAnsi="仿宋" w:eastAsia="仿宋"/>
          <w:sz w:val="32"/>
          <w:szCs w:val="32"/>
        </w:rPr>
      </w:pPr>
      <w:r>
        <w:rPr>
          <w:rFonts w:hint="eastAsia" w:ascii="仿宋" w:hAnsi="仿宋" w:eastAsia="仿宋" w:cs="Times New Roman"/>
          <w:sz w:val="32"/>
          <w:szCs w:val="32"/>
        </w:rPr>
        <w:t>我区组织人大代表开展全区重大重点项目、人大代表票决民生实事项目等专项视察、中小企业发展情况、打击黑恶犯罪和建立健全长效管理机制等专题调研。依据评分标准，该项指标得5分。</w:t>
      </w:r>
    </w:p>
    <w:p>
      <w:pPr>
        <w:pStyle w:val="4"/>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（5）社会公众或服务对象满意度（10分）</w:t>
      </w:r>
    </w:p>
    <w:p>
      <w:pPr>
        <w:pStyle w:val="4"/>
        <w:spacing w:line="360" w:lineRule="auto"/>
        <w:ind w:firstLine="640" w:firstLineChars="200"/>
        <w:rPr>
          <w:rFonts w:ascii="仿宋" w:hAnsi="仿宋" w:eastAsia="仿宋" w:cs="Times New Roman"/>
          <w:sz w:val="32"/>
          <w:szCs w:val="32"/>
        </w:rPr>
      </w:pPr>
      <w:r>
        <w:rPr>
          <w:rFonts w:hint="eastAsia" w:ascii="仿宋" w:hAnsi="仿宋" w:eastAsia="仿宋" w:cs="仿宋"/>
          <w:sz w:val="32"/>
          <w:szCs w:val="32"/>
        </w:rPr>
        <w:t>通</w:t>
      </w:r>
      <w:r>
        <w:rPr>
          <w:rFonts w:hint="eastAsia" w:ascii="仿宋" w:hAnsi="仿宋" w:eastAsia="仿宋" w:cs="Times New Roman"/>
          <w:sz w:val="32"/>
          <w:szCs w:val="32"/>
        </w:rPr>
        <w:t>过问卷调查统计，人大代表满意度90%以上，依据评分标准，该项指标得8分。</w:t>
      </w:r>
    </w:p>
    <w:p>
      <w:pPr>
        <w:pStyle w:val="4"/>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五、主要经验及做法、存在的问题及原因分析</w:t>
      </w:r>
    </w:p>
    <w:p>
      <w:pPr>
        <w:spacing w:line="360" w:lineRule="auto"/>
        <w:ind w:firstLine="640" w:firstLineChars="200"/>
        <w:rPr>
          <w:rFonts w:ascii="仿宋" w:hAnsi="仿宋" w:eastAsia="仿宋"/>
          <w:sz w:val="32"/>
          <w:szCs w:val="32"/>
        </w:rPr>
      </w:pPr>
      <w:r>
        <w:rPr>
          <w:rFonts w:hint="eastAsia" w:ascii="仿宋" w:hAnsi="仿宋" w:eastAsia="仿宋" w:cs="Times New Roman"/>
          <w:sz w:val="32"/>
          <w:szCs w:val="32"/>
        </w:rPr>
        <w:t>（1）主要经验及做法</w:t>
      </w:r>
    </w:p>
    <w:p>
      <w:pPr>
        <w:spacing w:line="360" w:lineRule="auto"/>
        <w:ind w:firstLine="640" w:firstLineChars="200"/>
        <w:rPr>
          <w:rFonts w:ascii="仿宋" w:hAnsi="仿宋" w:eastAsia="仿宋"/>
          <w:sz w:val="32"/>
          <w:szCs w:val="32"/>
        </w:rPr>
      </w:pPr>
      <w:bookmarkStart w:id="0" w:name="_Toc1996"/>
      <w:bookmarkStart w:id="1" w:name="_Toc9670"/>
      <w:bookmarkStart w:id="2" w:name="_Toc21488"/>
      <w:r>
        <w:rPr>
          <w:rFonts w:hint="eastAsia" w:ascii="仿宋" w:hAnsi="仿宋" w:eastAsia="仿宋" w:cs="Times New Roman"/>
          <w:sz w:val="32"/>
          <w:szCs w:val="32"/>
        </w:rPr>
        <w:t>丰富代表活动内容，激发代表履职热情。认真组织开展区人大常委会组成人员联系人大代表、人大代表联系人民群众活动，听取人大代表和人民群众听取代表对我区经济社会发展热点难点问题和区人大常委会、“一府一委两院”工作的意见建议。</w:t>
      </w:r>
    </w:p>
    <w:p>
      <w:pPr>
        <w:spacing w:line="360" w:lineRule="auto"/>
        <w:ind w:firstLine="640" w:firstLineChars="200"/>
        <w:rPr>
          <w:rFonts w:ascii="仿宋" w:hAnsi="仿宋" w:eastAsia="仿宋"/>
          <w:sz w:val="32"/>
          <w:szCs w:val="32"/>
        </w:rPr>
      </w:pPr>
      <w:r>
        <w:rPr>
          <w:rFonts w:hint="eastAsia" w:ascii="仿宋" w:hAnsi="仿宋" w:eastAsia="仿宋" w:cs="Times New Roman"/>
          <w:sz w:val="32"/>
          <w:szCs w:val="32"/>
        </w:rPr>
        <w:t>（2）存在的问题及原因分析</w:t>
      </w:r>
    </w:p>
    <w:bookmarkEnd w:id="0"/>
    <w:bookmarkEnd w:id="1"/>
    <w:bookmarkEnd w:id="2"/>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人大代表依法履职，参与区人大的视察、调研、执法检查等监督工作，提出代表议案建议，在助推全区经济社会持续发展、高质量发展上发挥了重要作用，但社会效益仍需要进一步提升。</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六、有关建议</w:t>
      </w:r>
    </w:p>
    <w:p>
      <w:pPr>
        <w:spacing w:line="360" w:lineRule="auto"/>
        <w:ind w:firstLine="640" w:firstLineChars="200"/>
        <w:rPr>
          <w:rFonts w:ascii="仿宋" w:hAnsi="仿宋" w:eastAsia="仿宋" w:cs="仿宋"/>
          <w:sz w:val="32"/>
          <w:szCs w:val="32"/>
        </w:rPr>
      </w:pPr>
      <w:r>
        <w:rPr>
          <w:rFonts w:hint="eastAsia" w:ascii="仿宋" w:hAnsi="仿宋" w:eastAsia="仿宋" w:cs="楷体"/>
          <w:sz w:val="32"/>
          <w:szCs w:val="32"/>
        </w:rPr>
        <w:t>不断提升经费效果。</w:t>
      </w:r>
      <w:r>
        <w:rPr>
          <w:rFonts w:hint="eastAsia" w:ascii="仿宋" w:hAnsi="仿宋" w:eastAsia="仿宋" w:cs="仿宋"/>
          <w:sz w:val="32"/>
          <w:szCs w:val="32"/>
        </w:rPr>
        <w:t>要在保障代表依法履行职责上，创新工作方法，提高工作实效，进一步增强代表视察调研、执法检查的效果，加强代表建议督办力度，以确保经费在为代表服务，提升经济效益和社会效益，助推全区经济社会高质量发展中，发挥更加积极的作用。</w:t>
      </w:r>
    </w:p>
    <w:p>
      <w:pPr>
        <w:spacing w:line="360" w:lineRule="auto"/>
        <w:rPr>
          <w:rFonts w:ascii="仿宋" w:hAnsi="仿宋" w:eastAsia="仿宋" w:cs="仿宋"/>
          <w:b/>
          <w:color w:val="000000"/>
          <w:sz w:val="32"/>
          <w:szCs w:val="32"/>
        </w:rPr>
        <w:sectPr>
          <w:headerReference r:id="rId3" w:type="default"/>
          <w:footerReference r:id="rId4" w:type="default"/>
          <w:pgSz w:w="11906" w:h="16838"/>
          <w:pgMar w:top="1418" w:right="1418" w:bottom="1418" w:left="1418" w:header="851" w:footer="992" w:gutter="0"/>
          <w:cols w:space="720" w:num="1"/>
          <w:docGrid w:type="lines" w:linePitch="312" w:charSpace="0"/>
        </w:sectPr>
      </w:pPr>
    </w:p>
    <w:p>
      <w:pPr>
        <w:widowControl/>
        <w:spacing w:line="600" w:lineRule="exact"/>
        <w:rPr>
          <w:rFonts w:hint="eastAsia" w:ascii="宋体" w:hAnsi="宋体"/>
          <w:b/>
          <w:sz w:val="32"/>
          <w:szCs w:val="32"/>
        </w:rPr>
      </w:pPr>
    </w:p>
    <w:p>
      <w:pPr>
        <w:widowControl/>
        <w:spacing w:line="600" w:lineRule="exact"/>
        <w:ind w:firstLine="640"/>
        <w:jc w:val="center"/>
        <w:rPr>
          <w:rFonts w:ascii="宋体" w:hAnsi="宋体"/>
          <w:b/>
          <w:sz w:val="32"/>
          <w:szCs w:val="32"/>
        </w:rPr>
      </w:pPr>
      <w:r>
        <w:rPr>
          <w:rFonts w:hint="eastAsia" w:ascii="宋体" w:hAnsi="宋体"/>
          <w:b/>
          <w:sz w:val="32"/>
          <w:szCs w:val="32"/>
        </w:rPr>
        <w:t>第四部分  名词解释</w:t>
      </w:r>
    </w:p>
    <w:p>
      <w:pPr>
        <w:pStyle w:val="11"/>
        <w:spacing w:line="600" w:lineRule="atLeast"/>
        <w:ind w:firstLine="600"/>
        <w:rPr>
          <w:rFonts w:ascii="仿宋" w:hAnsi="仿宋" w:eastAsia="仿宋"/>
          <w:sz w:val="30"/>
          <w:szCs w:val="30"/>
        </w:rPr>
      </w:pPr>
      <w:r>
        <w:rPr>
          <w:rFonts w:hint="eastAsia" w:ascii="仿宋" w:hAnsi="仿宋" w:eastAsia="仿宋"/>
          <w:sz w:val="30"/>
          <w:szCs w:val="30"/>
        </w:rPr>
        <w:t>1、一般公共预算财政拨款：指区级财政拨付的本年部门经费。</w:t>
      </w:r>
    </w:p>
    <w:p>
      <w:pPr>
        <w:pStyle w:val="11"/>
        <w:spacing w:line="600" w:lineRule="atLeast"/>
        <w:ind w:firstLine="600"/>
        <w:rPr>
          <w:rFonts w:ascii="仿宋" w:hAnsi="仿宋" w:eastAsia="仿宋"/>
          <w:sz w:val="30"/>
          <w:szCs w:val="30"/>
        </w:rPr>
      </w:pPr>
      <w:r>
        <w:rPr>
          <w:rFonts w:hint="eastAsia" w:ascii="仿宋" w:hAnsi="仿宋" w:eastAsia="仿宋"/>
          <w:sz w:val="30"/>
          <w:szCs w:val="30"/>
        </w:rPr>
        <w:t>2、基本支出：指为保障本部门正常运转、完成日常工作任务而产生的经费支出，包括人员经费和日常公用经费两部分。</w:t>
      </w:r>
    </w:p>
    <w:p>
      <w:pPr>
        <w:pStyle w:val="11"/>
        <w:spacing w:line="600" w:lineRule="atLeast"/>
        <w:ind w:firstLine="600"/>
        <w:rPr>
          <w:rFonts w:ascii="仿宋" w:hAnsi="仿宋" w:eastAsia="仿宋"/>
          <w:sz w:val="30"/>
          <w:szCs w:val="30"/>
        </w:rPr>
      </w:pPr>
      <w:r>
        <w:rPr>
          <w:rFonts w:hint="eastAsia" w:ascii="仿宋" w:hAnsi="仿宋" w:eastAsia="仿宋"/>
          <w:sz w:val="30"/>
          <w:szCs w:val="30"/>
        </w:rPr>
        <w:t>3、“三公”经费支出：指因公出国（境）、公务接待费和公务用车购置及运行维护费等支出。</w:t>
      </w:r>
    </w:p>
    <w:p>
      <w:pPr>
        <w:pStyle w:val="11"/>
        <w:spacing w:line="600" w:lineRule="atLeast"/>
        <w:ind w:firstLine="600"/>
        <w:rPr>
          <w:rFonts w:ascii="仿宋" w:hAnsi="仿宋" w:eastAsia="仿宋"/>
          <w:sz w:val="30"/>
          <w:szCs w:val="30"/>
        </w:rPr>
      </w:pPr>
      <w:r>
        <w:rPr>
          <w:rFonts w:hint="eastAsia" w:ascii="仿宋" w:hAnsi="仿宋" w:eastAsia="仿宋"/>
          <w:sz w:val="30"/>
          <w:szCs w:val="30"/>
        </w:rPr>
        <w:t>4、机关运行经费支出：指本部门日常公用经费支出。</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2D61BB"/>
    <w:multiLevelType w:val="multilevel"/>
    <w:tmpl w:val="382D61BB"/>
    <w:lvl w:ilvl="0" w:tentative="0">
      <w:start w:val="8"/>
      <w:numFmt w:val="japaneseCounting"/>
      <w:lvlText w:val="%1、"/>
      <w:lvlJc w:val="left"/>
      <w:pPr>
        <w:ind w:left="1990" w:hanging="720"/>
      </w:pPr>
      <w:rPr>
        <w:rFonts w:hint="default"/>
      </w:rPr>
    </w:lvl>
    <w:lvl w:ilvl="1" w:tentative="0">
      <w:start w:val="1"/>
      <w:numFmt w:val="lowerLetter"/>
      <w:lvlText w:val="%2)"/>
      <w:lvlJc w:val="left"/>
      <w:pPr>
        <w:ind w:left="2110" w:hanging="420"/>
      </w:pPr>
    </w:lvl>
    <w:lvl w:ilvl="2" w:tentative="0">
      <w:start w:val="1"/>
      <w:numFmt w:val="lowerRoman"/>
      <w:lvlText w:val="%3."/>
      <w:lvlJc w:val="right"/>
      <w:pPr>
        <w:ind w:left="2530" w:hanging="420"/>
      </w:pPr>
    </w:lvl>
    <w:lvl w:ilvl="3" w:tentative="0">
      <w:start w:val="1"/>
      <w:numFmt w:val="decimal"/>
      <w:lvlText w:val="%4."/>
      <w:lvlJc w:val="left"/>
      <w:pPr>
        <w:ind w:left="2950" w:hanging="420"/>
      </w:pPr>
    </w:lvl>
    <w:lvl w:ilvl="4" w:tentative="0">
      <w:start w:val="1"/>
      <w:numFmt w:val="lowerLetter"/>
      <w:lvlText w:val="%5)"/>
      <w:lvlJc w:val="left"/>
      <w:pPr>
        <w:ind w:left="3370" w:hanging="420"/>
      </w:pPr>
    </w:lvl>
    <w:lvl w:ilvl="5" w:tentative="0">
      <w:start w:val="1"/>
      <w:numFmt w:val="lowerRoman"/>
      <w:lvlText w:val="%6."/>
      <w:lvlJc w:val="right"/>
      <w:pPr>
        <w:ind w:left="3790" w:hanging="420"/>
      </w:pPr>
    </w:lvl>
    <w:lvl w:ilvl="6" w:tentative="0">
      <w:start w:val="1"/>
      <w:numFmt w:val="decimal"/>
      <w:lvlText w:val="%7."/>
      <w:lvlJc w:val="left"/>
      <w:pPr>
        <w:ind w:left="4210" w:hanging="420"/>
      </w:pPr>
    </w:lvl>
    <w:lvl w:ilvl="7" w:tentative="0">
      <w:start w:val="1"/>
      <w:numFmt w:val="lowerLetter"/>
      <w:lvlText w:val="%8)"/>
      <w:lvlJc w:val="left"/>
      <w:pPr>
        <w:ind w:left="4630" w:hanging="420"/>
      </w:pPr>
    </w:lvl>
    <w:lvl w:ilvl="8" w:tentative="0">
      <w:start w:val="1"/>
      <w:numFmt w:val="lowerRoman"/>
      <w:lvlText w:val="%9."/>
      <w:lvlJc w:val="right"/>
      <w:pPr>
        <w:ind w:left="5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lNTBmMjc2OTNhNTQ4NGE2YzFjMTQyZmZiNGI5ZmQifQ=="/>
  </w:docVars>
  <w:rsids>
    <w:rsidRoot w:val="00BE020C"/>
    <w:rsid w:val="000026C1"/>
    <w:rsid w:val="00036171"/>
    <w:rsid w:val="000461E2"/>
    <w:rsid w:val="00052692"/>
    <w:rsid w:val="0005277F"/>
    <w:rsid w:val="0008501F"/>
    <w:rsid w:val="00096FF3"/>
    <w:rsid w:val="000A52C2"/>
    <w:rsid w:val="000B2949"/>
    <w:rsid w:val="000E515F"/>
    <w:rsid w:val="000E6B2C"/>
    <w:rsid w:val="000F45C1"/>
    <w:rsid w:val="00114076"/>
    <w:rsid w:val="001303FC"/>
    <w:rsid w:val="00131101"/>
    <w:rsid w:val="00150E49"/>
    <w:rsid w:val="0016495F"/>
    <w:rsid w:val="0017634E"/>
    <w:rsid w:val="00185956"/>
    <w:rsid w:val="00197CEC"/>
    <w:rsid w:val="001A5785"/>
    <w:rsid w:val="001B4F39"/>
    <w:rsid w:val="00205B8D"/>
    <w:rsid w:val="002068F2"/>
    <w:rsid w:val="00216E5C"/>
    <w:rsid w:val="002233C9"/>
    <w:rsid w:val="00232EAC"/>
    <w:rsid w:val="00243BB5"/>
    <w:rsid w:val="00267043"/>
    <w:rsid w:val="00294452"/>
    <w:rsid w:val="0029578B"/>
    <w:rsid w:val="002B7DA4"/>
    <w:rsid w:val="002C7F22"/>
    <w:rsid w:val="002D0C28"/>
    <w:rsid w:val="002D251F"/>
    <w:rsid w:val="00311DCF"/>
    <w:rsid w:val="003153FC"/>
    <w:rsid w:val="003435A3"/>
    <w:rsid w:val="00346FD5"/>
    <w:rsid w:val="00357007"/>
    <w:rsid w:val="00360473"/>
    <w:rsid w:val="00360E70"/>
    <w:rsid w:val="00374B99"/>
    <w:rsid w:val="00395366"/>
    <w:rsid w:val="003962FC"/>
    <w:rsid w:val="003E2DAB"/>
    <w:rsid w:val="00405235"/>
    <w:rsid w:val="0043401B"/>
    <w:rsid w:val="0046386B"/>
    <w:rsid w:val="00483A80"/>
    <w:rsid w:val="004868B8"/>
    <w:rsid w:val="004D2291"/>
    <w:rsid w:val="004D6B18"/>
    <w:rsid w:val="004E6565"/>
    <w:rsid w:val="004E6C16"/>
    <w:rsid w:val="004F6C00"/>
    <w:rsid w:val="00507A06"/>
    <w:rsid w:val="00525739"/>
    <w:rsid w:val="00544AE2"/>
    <w:rsid w:val="005709BA"/>
    <w:rsid w:val="005740DD"/>
    <w:rsid w:val="00577B24"/>
    <w:rsid w:val="00581ADA"/>
    <w:rsid w:val="00583256"/>
    <w:rsid w:val="00584AD9"/>
    <w:rsid w:val="00592FCD"/>
    <w:rsid w:val="005A311B"/>
    <w:rsid w:val="005A61B1"/>
    <w:rsid w:val="005A733A"/>
    <w:rsid w:val="005B28AF"/>
    <w:rsid w:val="005D370D"/>
    <w:rsid w:val="006077F3"/>
    <w:rsid w:val="00612DA3"/>
    <w:rsid w:val="006545A3"/>
    <w:rsid w:val="00663043"/>
    <w:rsid w:val="00675A19"/>
    <w:rsid w:val="00686ACF"/>
    <w:rsid w:val="006C0BA5"/>
    <w:rsid w:val="00716050"/>
    <w:rsid w:val="00734065"/>
    <w:rsid w:val="007761E0"/>
    <w:rsid w:val="00784D84"/>
    <w:rsid w:val="00797738"/>
    <w:rsid w:val="007A50D1"/>
    <w:rsid w:val="007B58ED"/>
    <w:rsid w:val="007C1686"/>
    <w:rsid w:val="007C5A53"/>
    <w:rsid w:val="00800CD1"/>
    <w:rsid w:val="00803947"/>
    <w:rsid w:val="00811D15"/>
    <w:rsid w:val="00825553"/>
    <w:rsid w:val="0082640F"/>
    <w:rsid w:val="008753B5"/>
    <w:rsid w:val="008856C7"/>
    <w:rsid w:val="008D3E73"/>
    <w:rsid w:val="008D6BE5"/>
    <w:rsid w:val="008D75F8"/>
    <w:rsid w:val="008E1D29"/>
    <w:rsid w:val="008E43AE"/>
    <w:rsid w:val="008E6DE1"/>
    <w:rsid w:val="008F0939"/>
    <w:rsid w:val="009072AF"/>
    <w:rsid w:val="009228F7"/>
    <w:rsid w:val="0092297C"/>
    <w:rsid w:val="009259A3"/>
    <w:rsid w:val="009347D7"/>
    <w:rsid w:val="009547D2"/>
    <w:rsid w:val="00972B93"/>
    <w:rsid w:val="009A50FB"/>
    <w:rsid w:val="009A6E5B"/>
    <w:rsid w:val="009B477E"/>
    <w:rsid w:val="009B74AA"/>
    <w:rsid w:val="009D0D28"/>
    <w:rsid w:val="009E2A2F"/>
    <w:rsid w:val="009E3ABD"/>
    <w:rsid w:val="00A13E4B"/>
    <w:rsid w:val="00A16799"/>
    <w:rsid w:val="00A508A3"/>
    <w:rsid w:val="00AA5BB2"/>
    <w:rsid w:val="00AE3DE8"/>
    <w:rsid w:val="00AE4A1B"/>
    <w:rsid w:val="00B207D1"/>
    <w:rsid w:val="00B23E29"/>
    <w:rsid w:val="00B253C3"/>
    <w:rsid w:val="00B26686"/>
    <w:rsid w:val="00B330A2"/>
    <w:rsid w:val="00B353BD"/>
    <w:rsid w:val="00B60C5E"/>
    <w:rsid w:val="00B772D5"/>
    <w:rsid w:val="00B9406E"/>
    <w:rsid w:val="00BA772C"/>
    <w:rsid w:val="00BE020C"/>
    <w:rsid w:val="00BE1547"/>
    <w:rsid w:val="00C02C16"/>
    <w:rsid w:val="00C063BD"/>
    <w:rsid w:val="00C33CC4"/>
    <w:rsid w:val="00C36B01"/>
    <w:rsid w:val="00C51980"/>
    <w:rsid w:val="00C570E9"/>
    <w:rsid w:val="00C6093D"/>
    <w:rsid w:val="00C64657"/>
    <w:rsid w:val="00C74DD0"/>
    <w:rsid w:val="00C75D09"/>
    <w:rsid w:val="00CA0A80"/>
    <w:rsid w:val="00CA5CE5"/>
    <w:rsid w:val="00CD6949"/>
    <w:rsid w:val="00CF160B"/>
    <w:rsid w:val="00D130C8"/>
    <w:rsid w:val="00D26CD2"/>
    <w:rsid w:val="00D6418E"/>
    <w:rsid w:val="00DA125B"/>
    <w:rsid w:val="00DC66D8"/>
    <w:rsid w:val="00DD1E3E"/>
    <w:rsid w:val="00E12E81"/>
    <w:rsid w:val="00E462A5"/>
    <w:rsid w:val="00E529E4"/>
    <w:rsid w:val="00E6041A"/>
    <w:rsid w:val="00E61FD9"/>
    <w:rsid w:val="00EC2F9F"/>
    <w:rsid w:val="00ED332A"/>
    <w:rsid w:val="00EF4A9B"/>
    <w:rsid w:val="00EF5663"/>
    <w:rsid w:val="00EF7E68"/>
    <w:rsid w:val="00F52A95"/>
    <w:rsid w:val="00F53B45"/>
    <w:rsid w:val="00F856FE"/>
    <w:rsid w:val="00F9286C"/>
    <w:rsid w:val="00FB302D"/>
    <w:rsid w:val="00FB7837"/>
    <w:rsid w:val="22FE4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semiHidden/>
    <w:unhideWhenUsed/>
    <w:qFormat/>
    <w:uiPriority w:val="99"/>
    <w:pPr>
      <w:spacing w:after="120"/>
      <w:ind w:left="420" w:leftChars="200"/>
    </w:pPr>
  </w:style>
  <w:style w:type="paragraph" w:styleId="4">
    <w:name w:val="Plain Text"/>
    <w:basedOn w:val="1"/>
    <w:link w:val="15"/>
    <w:unhideWhenUsed/>
    <w:qFormat/>
    <w:uiPriority w:val="0"/>
    <w:rPr>
      <w:rFonts w:ascii="宋体" w:hAnsi="Courier New" w:eastAsia="宋体" w:cs="Courier New"/>
      <w:szCs w:val="21"/>
    </w:r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1"/>
    <w:link w:val="17"/>
    <w:qFormat/>
    <w:uiPriority w:val="99"/>
    <w:pPr>
      <w:ind w:left="420" w:leftChars="200" w:firstLine="420" w:firstLineChars="200"/>
    </w:pPr>
    <w:rPr>
      <w:rFonts w:ascii="Times New Roman" w:hAnsi="Times New Roman" w:eastAsia="仿宋_GB2312" w:cs="Times New Roman"/>
      <w:sz w:val="30"/>
      <w:szCs w:val="30"/>
    </w:rPr>
  </w:style>
  <w:style w:type="character" w:customStyle="1" w:styleId="10">
    <w:name w:val="标题 1 Char"/>
    <w:basedOn w:val="9"/>
    <w:link w:val="2"/>
    <w:qFormat/>
    <w:uiPriority w:val="9"/>
    <w:rPr>
      <w:b/>
      <w:bCs/>
      <w:kern w:val="44"/>
      <w:sz w:val="44"/>
      <w:szCs w:val="44"/>
    </w:rPr>
  </w:style>
  <w:style w:type="paragraph" w:customStyle="1" w:styleId="11">
    <w:name w:val="p0"/>
    <w:basedOn w:val="1"/>
    <w:uiPriority w:val="0"/>
    <w:pPr>
      <w:widowControl/>
    </w:pPr>
    <w:rPr>
      <w:rFonts w:ascii="Times New Roman" w:hAnsi="Times New Roman" w:eastAsia="宋体" w:cs="Times New Roman"/>
      <w:kern w:val="0"/>
      <w:szCs w:val="21"/>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uiPriority w:val="99"/>
    <w:rPr>
      <w:sz w:val="18"/>
      <w:szCs w:val="18"/>
    </w:rPr>
  </w:style>
  <w:style w:type="paragraph" w:styleId="14">
    <w:name w:val="List Paragraph"/>
    <w:basedOn w:val="1"/>
    <w:qFormat/>
    <w:uiPriority w:val="34"/>
    <w:pPr>
      <w:ind w:firstLine="420" w:firstLineChars="200"/>
    </w:pPr>
  </w:style>
  <w:style w:type="character" w:customStyle="1" w:styleId="15">
    <w:name w:val="纯文本 Char"/>
    <w:basedOn w:val="9"/>
    <w:link w:val="4"/>
    <w:uiPriority w:val="0"/>
    <w:rPr>
      <w:rFonts w:ascii="宋体" w:hAnsi="Courier New" w:eastAsia="宋体" w:cs="Courier New"/>
      <w:szCs w:val="21"/>
    </w:rPr>
  </w:style>
  <w:style w:type="character" w:customStyle="1" w:styleId="16">
    <w:name w:val="正文文本缩进 Char"/>
    <w:basedOn w:val="9"/>
    <w:link w:val="3"/>
    <w:semiHidden/>
    <w:uiPriority w:val="99"/>
  </w:style>
  <w:style w:type="character" w:customStyle="1" w:styleId="17">
    <w:name w:val="正文首行缩进 2 Char"/>
    <w:basedOn w:val="16"/>
    <w:link w:val="7"/>
    <w:uiPriority w:val="99"/>
    <w:rPr>
      <w:rFonts w:ascii="Times New Roman" w:hAnsi="Times New Roman" w:eastAsia="仿宋_GB2312" w:cs="Times New Roman"/>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17</Pages>
  <Words>6204</Words>
  <Characters>6888</Characters>
  <Lines>53</Lines>
  <Paragraphs>15</Paragraphs>
  <TotalTime>461</TotalTime>
  <ScaleCrop>false</ScaleCrop>
  <LinksUpToDate>false</LinksUpToDate>
  <CharactersWithSpaces>7197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2018-09-04T02:33:00Z</dcterms:created>
  <dc:creator>QTZ</dc:creator>
  <cp:lastModifiedBy>Administrator</cp:lastModifiedBy>
  <cp:lastPrinted>2022-08-30T03:41:00Z</cp:lastPrinted>
  <dcterms:modified xsi:type="dcterms:W3CDTF">2022-08-30T08:17:09Z</dcterms:modified>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B539D535225D4507B7EE6AC4D3139380</vt:lpwstr>
  </property>
</Properties>
</file>